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365" w:rsidRDefault="00A53365" w:rsidP="00A53365">
      <w:pPr>
        <w:pBdr>
          <w:top w:val="single" w:sz="4" w:space="1" w:color="auto"/>
        </w:pBdr>
        <w:spacing w:line="280" w:lineRule="exact"/>
        <w:rPr>
          <w:lang w:val="en-US"/>
        </w:rPr>
      </w:pPr>
    </w:p>
    <w:p w:rsidR="00A53365" w:rsidRDefault="00A53365" w:rsidP="00A53365">
      <w:pPr>
        <w:pStyle w:val="Titulprce"/>
        <w:rPr>
          <w:rFonts w:eastAsia="Calibri"/>
          <w:b w:val="0"/>
          <w:sz w:val="28"/>
          <w:szCs w:val="22"/>
          <w:lang w:val="en-GB"/>
        </w:rPr>
      </w:pPr>
      <w:r w:rsidRPr="00DE220C">
        <w:rPr>
          <w:rFonts w:eastAsia="Calibri"/>
          <w:sz w:val="28"/>
          <w:szCs w:val="22"/>
        </w:rPr>
        <w:t>Online supplement</w:t>
      </w:r>
      <w:r w:rsidRPr="00DE220C">
        <w:rPr>
          <w:rFonts w:eastAsia="Calibri"/>
          <w:sz w:val="28"/>
          <w:szCs w:val="22"/>
          <w:lang w:val="en-GB"/>
        </w:rPr>
        <w:t xml:space="preserve"> to</w:t>
      </w:r>
      <w:r>
        <w:rPr>
          <w:rFonts w:eastAsia="Calibri"/>
          <w:b w:val="0"/>
          <w:sz w:val="28"/>
          <w:szCs w:val="22"/>
          <w:lang w:val="en-GB"/>
        </w:rPr>
        <w:t xml:space="preserve"> </w:t>
      </w:r>
      <w:r w:rsidRPr="00A53365">
        <w:rPr>
          <w:rFonts w:eastAsia="Calibri"/>
          <w:sz w:val="28"/>
          <w:szCs w:val="22"/>
          <w:lang w:val="en-GB"/>
        </w:rPr>
        <w:t>manuscript</w:t>
      </w:r>
      <w:r>
        <w:rPr>
          <w:rFonts w:eastAsia="Calibri"/>
          <w:sz w:val="28"/>
          <w:szCs w:val="22"/>
          <w:lang w:val="en-GB"/>
        </w:rPr>
        <w:t>:</w:t>
      </w:r>
      <w:r>
        <w:rPr>
          <w:rFonts w:eastAsia="Calibri"/>
          <w:b w:val="0"/>
          <w:sz w:val="28"/>
          <w:szCs w:val="22"/>
          <w:lang w:val="en-GB"/>
        </w:rPr>
        <w:t xml:space="preserve"> </w:t>
      </w:r>
      <w:r>
        <w:rPr>
          <w:rFonts w:eastAsia="Calibri"/>
          <w:b w:val="0"/>
          <w:sz w:val="28"/>
          <w:szCs w:val="22"/>
          <w:lang w:val="en-GB"/>
        </w:rPr>
        <w:br/>
      </w:r>
    </w:p>
    <w:p w:rsidR="00A53365" w:rsidRPr="00C6618D" w:rsidRDefault="00A53365" w:rsidP="00A53365">
      <w:pPr>
        <w:pStyle w:val="Titulprce"/>
      </w:pPr>
      <w:r w:rsidRPr="00C6618D">
        <w:rPr>
          <w:bCs/>
        </w:rPr>
        <w:t>A Closed Circulation Langendorff Heart Perfusion Method for Cardiac Drug Screening</w:t>
      </w:r>
    </w:p>
    <w:p w:rsidR="00A53365" w:rsidRDefault="00A53365" w:rsidP="00A53365">
      <w:pPr>
        <w:pStyle w:val="Autoi"/>
        <w:rPr>
          <w:sz w:val="28"/>
          <w:szCs w:val="28"/>
        </w:rPr>
      </w:pPr>
    </w:p>
    <w:p w:rsidR="00A53365" w:rsidRPr="006043CC" w:rsidRDefault="00A53365" w:rsidP="00A53365">
      <w:pPr>
        <w:pStyle w:val="Autoi"/>
        <w:rPr>
          <w:sz w:val="28"/>
          <w:szCs w:val="28"/>
        </w:rPr>
      </w:pPr>
    </w:p>
    <w:p w:rsidR="00A53365" w:rsidRDefault="00A53365" w:rsidP="00A53365">
      <w:pPr>
        <w:pStyle w:val="Autoi"/>
        <w:rPr>
          <w:bCs/>
          <w:lang w:val="fr-FR"/>
        </w:rPr>
      </w:pPr>
      <w:r w:rsidRPr="00C6618D">
        <w:rPr>
          <w:bCs/>
          <w:caps w:val="0"/>
          <w:lang w:val="fr-FR"/>
        </w:rPr>
        <w:t xml:space="preserve">Carole </w:t>
      </w:r>
      <w:r w:rsidRPr="00C6618D">
        <w:rPr>
          <w:bCs/>
          <w:lang w:val="fr-FR"/>
        </w:rPr>
        <w:t>Deflers</w:t>
      </w:r>
      <w:r w:rsidRPr="00C6618D">
        <w:rPr>
          <w:bCs/>
          <w:vertAlign w:val="superscript"/>
          <w:lang w:val="fr-FR"/>
        </w:rPr>
        <w:t>1</w:t>
      </w:r>
      <w:r w:rsidRPr="00E31243">
        <w:rPr>
          <w:bCs/>
          <w:vertAlign w:val="superscript"/>
          <w:lang w:val="cs-CZ"/>
        </w:rPr>
        <w:t>#</w:t>
      </w:r>
      <w:r w:rsidRPr="00C6618D">
        <w:rPr>
          <w:bCs/>
          <w:lang w:val="fr-FR"/>
        </w:rPr>
        <w:t xml:space="preserve">, </w:t>
      </w:r>
      <w:r w:rsidRPr="00C6618D">
        <w:rPr>
          <w:bCs/>
          <w:caps w:val="0"/>
          <w:lang w:val="fr-FR"/>
        </w:rPr>
        <w:t xml:space="preserve">Rosa DOÑATE </w:t>
      </w:r>
      <w:r w:rsidRPr="00C6618D">
        <w:rPr>
          <w:bCs/>
          <w:lang w:val="fr-FR"/>
        </w:rPr>
        <w:t>Puertas</w:t>
      </w:r>
      <w:r w:rsidRPr="00C6618D">
        <w:rPr>
          <w:bCs/>
          <w:vertAlign w:val="superscript"/>
          <w:lang w:val="fr-FR"/>
        </w:rPr>
        <w:t>1</w:t>
      </w:r>
      <w:r w:rsidRPr="00E31243">
        <w:rPr>
          <w:bCs/>
          <w:vertAlign w:val="superscript"/>
          <w:lang w:val="cs-CZ"/>
        </w:rPr>
        <w:t>#</w:t>
      </w:r>
      <w:r w:rsidRPr="00C6618D">
        <w:rPr>
          <w:bCs/>
          <w:lang w:val="fr-FR"/>
        </w:rPr>
        <w:t xml:space="preserve">, </w:t>
      </w:r>
      <w:r w:rsidRPr="00C6618D">
        <w:rPr>
          <w:bCs/>
          <w:caps w:val="0"/>
          <w:lang w:val="fr-FR"/>
        </w:rPr>
        <w:t xml:space="preserve">Patrick </w:t>
      </w:r>
      <w:r w:rsidRPr="00C6618D">
        <w:rPr>
          <w:bCs/>
          <w:lang w:val="fr-FR"/>
        </w:rPr>
        <w:t>Lechêne</w:t>
      </w:r>
      <w:r w:rsidRPr="00C6618D">
        <w:rPr>
          <w:bCs/>
          <w:vertAlign w:val="superscript"/>
          <w:lang w:val="fr-FR"/>
        </w:rPr>
        <w:t>1</w:t>
      </w:r>
      <w:r w:rsidRPr="00C6618D">
        <w:rPr>
          <w:bCs/>
          <w:lang w:val="fr-FR"/>
        </w:rPr>
        <w:t xml:space="preserve">, </w:t>
      </w:r>
      <w:r w:rsidRPr="00C6618D">
        <w:rPr>
          <w:bCs/>
          <w:caps w:val="0"/>
          <w:lang w:val="fr-FR"/>
        </w:rPr>
        <w:t xml:space="preserve">Philippe </w:t>
      </w:r>
      <w:r w:rsidRPr="00C6618D">
        <w:rPr>
          <w:bCs/>
          <w:lang w:val="fr-FR"/>
        </w:rPr>
        <w:t>Mateo</w:t>
      </w:r>
      <w:r w:rsidRPr="00C6618D">
        <w:rPr>
          <w:bCs/>
          <w:vertAlign w:val="superscript"/>
          <w:lang w:val="fr-FR"/>
        </w:rPr>
        <w:t>2</w:t>
      </w:r>
      <w:r w:rsidRPr="00C6618D">
        <w:rPr>
          <w:bCs/>
          <w:lang w:val="fr-FR"/>
        </w:rPr>
        <w:t xml:space="preserve">, </w:t>
      </w:r>
      <w:r w:rsidRPr="00C6618D">
        <w:rPr>
          <w:bCs/>
          <w:caps w:val="0"/>
          <w:lang w:val="fr-FR"/>
        </w:rPr>
        <w:t xml:space="preserve">Florence </w:t>
      </w:r>
      <w:r w:rsidRPr="00C6618D">
        <w:rPr>
          <w:bCs/>
          <w:lang w:val="fr-FR"/>
        </w:rPr>
        <w:t>Lefebvre</w:t>
      </w:r>
      <w:r w:rsidRPr="00C6618D">
        <w:rPr>
          <w:bCs/>
          <w:vertAlign w:val="superscript"/>
          <w:lang w:val="fr-FR"/>
        </w:rPr>
        <w:t>1</w:t>
      </w:r>
      <w:r w:rsidRPr="00C6618D">
        <w:rPr>
          <w:bCs/>
          <w:lang w:val="fr-FR"/>
        </w:rPr>
        <w:t xml:space="preserve">, </w:t>
      </w:r>
      <w:r w:rsidRPr="00C6618D">
        <w:rPr>
          <w:bCs/>
          <w:caps w:val="0"/>
          <w:lang w:val="fr-FR"/>
        </w:rPr>
        <w:t xml:space="preserve">Rodolphe </w:t>
      </w:r>
      <w:r w:rsidRPr="00C6618D">
        <w:rPr>
          <w:bCs/>
          <w:lang w:val="fr-FR"/>
        </w:rPr>
        <w:t>Fischmeister</w:t>
      </w:r>
      <w:r w:rsidRPr="00C6618D">
        <w:rPr>
          <w:bCs/>
          <w:vertAlign w:val="superscript"/>
          <w:lang w:val="fr-FR"/>
        </w:rPr>
        <w:t>1</w:t>
      </w:r>
      <w:r w:rsidRPr="00C6618D">
        <w:rPr>
          <w:bCs/>
          <w:lang w:val="fr-FR"/>
        </w:rPr>
        <w:t>, Guillaume Pidoux</w:t>
      </w:r>
      <w:r w:rsidRPr="00C6618D">
        <w:rPr>
          <w:bCs/>
          <w:vertAlign w:val="superscript"/>
          <w:lang w:val="fr-FR"/>
        </w:rPr>
        <w:t>1</w:t>
      </w:r>
      <w:r>
        <w:rPr>
          <w:bCs/>
          <w:vertAlign w:val="superscript"/>
          <w:lang w:val="fr-FR"/>
        </w:rPr>
        <w:br/>
      </w:r>
    </w:p>
    <w:p w:rsidR="00A53365" w:rsidRPr="00545587" w:rsidRDefault="00A53365" w:rsidP="00A53365">
      <w:pPr>
        <w:autoSpaceDE w:val="0"/>
        <w:autoSpaceDN w:val="0"/>
        <w:adjustRightInd w:val="0"/>
        <w:rPr>
          <w:i/>
        </w:rPr>
      </w:pPr>
      <w:r w:rsidRPr="00E31243">
        <w:rPr>
          <w:vertAlign w:val="superscript"/>
          <w:lang w:val="en-US"/>
        </w:rPr>
        <w:t>#</w:t>
      </w:r>
      <w:r w:rsidRPr="00545587">
        <w:rPr>
          <w:i/>
        </w:rPr>
        <w:t>These authors contributed equally to this work</w:t>
      </w:r>
    </w:p>
    <w:p w:rsidR="00A53365" w:rsidRPr="00004393" w:rsidRDefault="00A53365" w:rsidP="00A53365">
      <w:pPr>
        <w:pStyle w:val="Autoi"/>
        <w:rPr>
          <w:bCs/>
          <w:lang w:val="fr-FR"/>
        </w:rPr>
      </w:pPr>
    </w:p>
    <w:p w:rsidR="00A53365" w:rsidRPr="0029606D" w:rsidRDefault="00A53365" w:rsidP="00A53365">
      <w:pPr>
        <w:spacing w:line="360" w:lineRule="auto"/>
        <w:contextualSpacing/>
        <w:jc w:val="center"/>
        <w:rPr>
          <w:b/>
          <w:bCs/>
          <w:color w:val="000000"/>
          <w:spacing w:val="-10"/>
          <w:kern w:val="28"/>
          <w:lang w:val="fr-FR"/>
        </w:rPr>
      </w:pPr>
    </w:p>
    <w:p w:rsidR="00A53365" w:rsidRPr="0029606D" w:rsidRDefault="00A53365" w:rsidP="00A53365">
      <w:pPr>
        <w:spacing w:after="160" w:line="259" w:lineRule="auto"/>
        <w:jc w:val="center"/>
        <w:rPr>
          <w:rFonts w:eastAsia="Calibri"/>
          <w:color w:val="000000"/>
          <w:sz w:val="22"/>
          <w:szCs w:val="22"/>
          <w:lang w:val="fr-FR"/>
        </w:rPr>
      </w:pPr>
    </w:p>
    <w:p w:rsidR="00A53365" w:rsidRPr="00DE220C" w:rsidRDefault="00A53365" w:rsidP="00A53365">
      <w:pPr>
        <w:spacing w:after="160" w:line="360" w:lineRule="auto"/>
        <w:ind w:right="74"/>
        <w:jc w:val="both"/>
        <w:rPr>
          <w:rFonts w:eastAsia="Calibri"/>
          <w:color w:val="000000"/>
          <w:sz w:val="22"/>
          <w:szCs w:val="22"/>
        </w:rPr>
      </w:pPr>
      <w:r w:rsidRPr="00DE220C">
        <w:rPr>
          <w:rFonts w:eastAsia="Calibri"/>
          <w:color w:val="000000"/>
          <w:sz w:val="22"/>
          <w:szCs w:val="22"/>
          <w:vertAlign w:val="superscript"/>
        </w:rPr>
        <w:t>1</w:t>
      </w:r>
      <w:r w:rsidRPr="00DE220C">
        <w:rPr>
          <w:rFonts w:eastAsia="Calibri"/>
          <w:color w:val="000000"/>
          <w:sz w:val="22"/>
          <w:szCs w:val="22"/>
        </w:rPr>
        <w:t>Université Paris-Saclay, INSERM, Signaling and Cardiovascular Pathophysiology, Orsay, France</w:t>
      </w:r>
    </w:p>
    <w:p w:rsidR="00A53365" w:rsidRPr="00DE220C" w:rsidRDefault="00A53365" w:rsidP="00A53365">
      <w:pPr>
        <w:spacing w:after="160" w:line="360" w:lineRule="auto"/>
        <w:ind w:right="74"/>
        <w:jc w:val="both"/>
        <w:rPr>
          <w:rFonts w:eastAsia="Calibri"/>
          <w:color w:val="000000"/>
          <w:sz w:val="22"/>
          <w:szCs w:val="22"/>
        </w:rPr>
      </w:pPr>
      <w:r w:rsidRPr="00DE220C">
        <w:rPr>
          <w:rFonts w:eastAsia="Calibri"/>
          <w:color w:val="000000"/>
          <w:sz w:val="22"/>
          <w:szCs w:val="22"/>
          <w:vertAlign w:val="superscript"/>
        </w:rPr>
        <w:t>2</w:t>
      </w:r>
      <w:r w:rsidRPr="00DE220C">
        <w:rPr>
          <w:rFonts w:eastAsia="Calibri"/>
          <w:color w:val="000000"/>
          <w:sz w:val="22"/>
          <w:szCs w:val="22"/>
        </w:rPr>
        <w:t>Physics for Medicine Paris, Inserm, ESPCI PSL Paris, CNRS, Paris, France</w:t>
      </w:r>
    </w:p>
    <w:p w:rsidR="00A53365" w:rsidRPr="00DE220C" w:rsidRDefault="00A53365" w:rsidP="00A53365">
      <w:pPr>
        <w:spacing w:after="160" w:line="259" w:lineRule="auto"/>
        <w:rPr>
          <w:rFonts w:ascii="Calibri" w:eastAsia="Calibri" w:hAnsi="Calibri" w:cs="Calibri"/>
          <w:b/>
          <w:i/>
          <w:sz w:val="28"/>
          <w:szCs w:val="22"/>
        </w:rPr>
      </w:pPr>
    </w:p>
    <w:p w:rsidR="00A53365" w:rsidRPr="00DE220C" w:rsidRDefault="00A53365" w:rsidP="00A53365">
      <w:pPr>
        <w:keepNext/>
        <w:keepLines/>
        <w:spacing w:line="360" w:lineRule="auto"/>
        <w:jc w:val="both"/>
        <w:outlineLvl w:val="1"/>
        <w:rPr>
          <w:rFonts w:eastAsia="MS Mincho"/>
          <w:b/>
          <w:sz w:val="28"/>
          <w:szCs w:val="28"/>
        </w:rPr>
      </w:pPr>
      <w:r w:rsidRPr="00DE220C">
        <w:rPr>
          <w:rFonts w:eastAsia="MS Mincho"/>
          <w:b/>
          <w:sz w:val="28"/>
          <w:szCs w:val="28"/>
        </w:rPr>
        <w:t>Supplementary methods</w:t>
      </w:r>
    </w:p>
    <w:p w:rsidR="00A53365" w:rsidRPr="00DE220C" w:rsidRDefault="00A53365" w:rsidP="00A53365">
      <w:pPr>
        <w:spacing w:line="360" w:lineRule="auto"/>
        <w:jc w:val="both"/>
        <w:rPr>
          <w:rFonts w:ascii="Calibri" w:eastAsia="Calibri" w:hAnsi="Calibri"/>
          <w:sz w:val="22"/>
          <w:szCs w:val="22"/>
        </w:rPr>
      </w:pPr>
    </w:p>
    <w:p w:rsidR="00A53365" w:rsidRPr="00DE220C" w:rsidRDefault="00A53365" w:rsidP="00A53365">
      <w:pPr>
        <w:spacing w:line="360" w:lineRule="auto"/>
        <w:jc w:val="both"/>
        <w:rPr>
          <w:rFonts w:eastAsia="MS Mincho"/>
          <w:iCs/>
        </w:rPr>
      </w:pPr>
      <w:r w:rsidRPr="00DE220C">
        <w:rPr>
          <w:rFonts w:eastAsia="MS Mincho"/>
          <w:iCs/>
        </w:rPr>
        <w:t xml:space="preserve">Materials and equipment used in this protocol are listed in </w:t>
      </w:r>
      <w:r w:rsidRPr="00DE220C">
        <w:rPr>
          <w:rFonts w:eastAsia="MS Mincho"/>
          <w:color w:val="5B9BD5"/>
        </w:rPr>
        <w:t>Supplemental Table 1</w:t>
      </w:r>
      <w:r w:rsidRPr="00DE220C">
        <w:rPr>
          <w:rFonts w:eastAsia="MS Mincho"/>
        </w:rPr>
        <w:t>.</w:t>
      </w:r>
    </w:p>
    <w:p w:rsidR="00A53365" w:rsidRPr="00DE220C" w:rsidRDefault="00A53365" w:rsidP="00A53365">
      <w:pPr>
        <w:spacing w:line="360" w:lineRule="auto"/>
        <w:jc w:val="both"/>
        <w:rPr>
          <w:rFonts w:eastAsia="MS Mincho"/>
          <w:iCs/>
        </w:rPr>
      </w:pPr>
    </w:p>
    <w:p w:rsidR="00A53365" w:rsidRPr="00DE220C" w:rsidRDefault="00A53365" w:rsidP="00A53365">
      <w:pPr>
        <w:keepNext/>
        <w:keepLines/>
        <w:spacing w:line="360" w:lineRule="auto"/>
        <w:jc w:val="both"/>
        <w:outlineLvl w:val="1"/>
        <w:rPr>
          <w:rFonts w:eastAsia="MS Gothic"/>
          <w:b/>
        </w:rPr>
      </w:pPr>
      <w:r w:rsidRPr="00DE220C">
        <w:rPr>
          <w:rFonts w:eastAsia="MS Gothic"/>
          <w:b/>
        </w:rPr>
        <w:t>Air bubble trap</w:t>
      </w:r>
    </w:p>
    <w:p w:rsidR="00A53365" w:rsidRPr="00DE220C" w:rsidRDefault="00A53365" w:rsidP="00A53365">
      <w:pPr>
        <w:spacing w:line="360" w:lineRule="auto"/>
        <w:jc w:val="both"/>
        <w:rPr>
          <w:rFonts w:eastAsia="MS Mincho"/>
        </w:rPr>
      </w:pPr>
      <w:r w:rsidRPr="00DE220C">
        <w:rPr>
          <w:rFonts w:eastAsia="Arial"/>
        </w:rPr>
        <w:t xml:space="preserve">A bubble trap must be integrated into the perfusion system to prevent air bubbles-mediated cardiac injury. The air bubble trap should be placed upstream of the perfused heart as shown in </w:t>
      </w:r>
      <w:r w:rsidRPr="00DE220C">
        <w:rPr>
          <w:rFonts w:eastAsia="Arial"/>
          <w:color w:val="5B9BD5"/>
        </w:rPr>
        <w:t>Supplemental Figure 1B</w:t>
      </w:r>
      <w:r w:rsidRPr="00DE220C">
        <w:rPr>
          <w:rFonts w:eastAsia="Arial"/>
        </w:rPr>
        <w:t>.  During the building process of a new air bubble trap, t</w:t>
      </w:r>
      <w:r w:rsidRPr="00DE220C">
        <w:rPr>
          <w:rFonts w:eastAsia="MS Mincho"/>
        </w:rPr>
        <w:t>he lower part of a 2.5 ml syringe including the luer slip tip was cut off (</w:t>
      </w:r>
      <w:r w:rsidRPr="00DE220C">
        <w:rPr>
          <w:rFonts w:eastAsia="MS Mincho"/>
          <w:color w:val="5B9BD5"/>
        </w:rPr>
        <w:t>Supplemental Figure 1C</w:t>
      </w:r>
      <w:r w:rsidRPr="00DE220C">
        <w:rPr>
          <w:rFonts w:eastAsia="MS Mincho"/>
        </w:rPr>
        <w:t>).</w:t>
      </w:r>
      <w:r w:rsidRPr="00DE220C">
        <w:rPr>
          <w:rFonts w:eastAsia="Arial"/>
        </w:rPr>
        <w:t xml:space="preserve"> Then, a</w:t>
      </w:r>
      <w:r w:rsidRPr="00DE220C">
        <w:rPr>
          <w:rFonts w:eastAsia="MS Mincho"/>
        </w:rPr>
        <w:t xml:space="preserve"> silicone cap to close the orifice and seal the bubble trap was placed. In the silicone cap was inserted i/ a non-sharp needle collecting the perfusion solution into the bubble trap and ii/ a microprobe thermometer to record continuously the temperature of the perfusion solution delivered to the heart (</w:t>
      </w:r>
      <w:r w:rsidRPr="00DE220C">
        <w:rPr>
          <w:rFonts w:eastAsia="MS Mincho"/>
          <w:color w:val="5B9BD5"/>
        </w:rPr>
        <w:t>Supplemental Figure 1C</w:t>
      </w:r>
      <w:r w:rsidRPr="00DE220C">
        <w:rPr>
          <w:rFonts w:eastAsia="MS Mincho"/>
        </w:rPr>
        <w:t>).</w:t>
      </w:r>
    </w:p>
    <w:p w:rsidR="00A53365" w:rsidRPr="00DE220C" w:rsidRDefault="00A53365" w:rsidP="00A53365">
      <w:pPr>
        <w:spacing w:line="360" w:lineRule="auto"/>
        <w:jc w:val="both"/>
        <w:rPr>
          <w:rFonts w:eastAsia="MS Mincho"/>
          <w:sz w:val="22"/>
          <w:szCs w:val="22"/>
        </w:rPr>
      </w:pPr>
    </w:p>
    <w:p w:rsidR="00A53365" w:rsidRPr="00DE220C" w:rsidRDefault="00A53365" w:rsidP="00A53365">
      <w:pPr>
        <w:keepNext/>
        <w:keepLines/>
        <w:spacing w:line="360" w:lineRule="auto"/>
        <w:jc w:val="both"/>
        <w:outlineLvl w:val="1"/>
        <w:rPr>
          <w:rFonts w:eastAsia="MS Gothic"/>
          <w:b/>
        </w:rPr>
      </w:pPr>
      <w:r w:rsidRPr="00DE220C">
        <w:rPr>
          <w:rFonts w:eastAsia="MS Gothic"/>
          <w:b/>
        </w:rPr>
        <w:lastRenderedPageBreak/>
        <w:t>Left ventricular pressure balloon</w:t>
      </w:r>
    </w:p>
    <w:p w:rsidR="00A53365" w:rsidRPr="00DE220C" w:rsidRDefault="00A53365" w:rsidP="00A53365">
      <w:pPr>
        <w:spacing w:line="360" w:lineRule="auto"/>
        <w:jc w:val="both"/>
        <w:rPr>
          <w:rFonts w:eastAsia="MS Mincho"/>
        </w:rPr>
      </w:pPr>
      <w:r w:rsidRPr="00DE220C">
        <w:rPr>
          <w:rFonts w:eastAsia="MS Mincho"/>
        </w:rPr>
        <w:t>A water-filled latex balloon catheter was inserted in the left ventricular cavity to measure the left ventricular isovolumetric pressure. The first step for the construction of a balloon is to fill it with a degassed water-ethanol mixture (95/5%) using a syringe. The solution should be previously degassed by a vacuum chamber as the presence of gases in the mixture would be detrimental to maintaining the accuracy of the pressure recording. A filled catheter with the degassed water-ethanol mixture was inserted inside the balloon and ligate twice with the surgical 3-0 silk (</w:t>
      </w:r>
      <w:r w:rsidRPr="00DE220C">
        <w:rPr>
          <w:rFonts w:eastAsia="MS Mincho"/>
          <w:color w:val="5B9BD5"/>
        </w:rPr>
        <w:t>Supplemental Figure 1D</w:t>
      </w:r>
      <w:r w:rsidRPr="00DE220C">
        <w:rPr>
          <w:rFonts w:eastAsia="MS Mincho"/>
        </w:rPr>
        <w:t>). Then, the balloon catheter was connected to the perfusion system. A pressure of 80-100 mmHg via a micrometer syringe was applied to evaluate the presence of leaks from the ligating site or the balloon (</w:t>
      </w:r>
      <w:r w:rsidRPr="00DE220C">
        <w:rPr>
          <w:rFonts w:eastAsia="MS Mincho"/>
          <w:color w:val="5B9BD5"/>
        </w:rPr>
        <w:t>Supplemental Figure 1E</w:t>
      </w:r>
      <w:r w:rsidRPr="00DE220C">
        <w:rPr>
          <w:rFonts w:eastAsia="MS Mincho"/>
        </w:rPr>
        <w:t>). A maintained pressure for 10 min indicates the absence of leaks. However, a variation of pressure requires starting from the beginning again. The balloon catheter should be stored for at most three weeks submerged in water at room temperature, in the absence of imposed pressure, and protected from light to preserve its elasticity and shape.</w:t>
      </w:r>
    </w:p>
    <w:p w:rsidR="00A53365" w:rsidRDefault="00A53365" w:rsidP="00A53365">
      <w:pPr>
        <w:spacing w:line="360" w:lineRule="auto"/>
        <w:jc w:val="both"/>
        <w:rPr>
          <w:rFonts w:eastAsia="Arial"/>
          <w:sz w:val="22"/>
          <w:szCs w:val="22"/>
        </w:rPr>
      </w:pPr>
    </w:p>
    <w:p w:rsidR="00A53365" w:rsidRPr="00DE220C" w:rsidRDefault="00A53365" w:rsidP="00A53365">
      <w:pPr>
        <w:spacing w:line="360" w:lineRule="auto"/>
        <w:jc w:val="both"/>
        <w:rPr>
          <w:rFonts w:eastAsia="Arial"/>
          <w:sz w:val="22"/>
          <w:szCs w:val="22"/>
        </w:rPr>
      </w:pPr>
    </w:p>
    <w:p w:rsidR="00A53365" w:rsidRPr="00DE220C" w:rsidRDefault="00A53365" w:rsidP="00A53365">
      <w:pPr>
        <w:spacing w:line="360" w:lineRule="auto"/>
        <w:jc w:val="both"/>
        <w:rPr>
          <w:rFonts w:eastAsia="MS Mincho"/>
          <w:b/>
        </w:rPr>
      </w:pPr>
      <w:r w:rsidRPr="00DE220C">
        <w:rPr>
          <w:rFonts w:eastAsia="MS Mincho"/>
          <w:b/>
        </w:rPr>
        <w:t>Solution preparation</w:t>
      </w:r>
    </w:p>
    <w:p w:rsidR="00A53365" w:rsidRPr="00DE220C" w:rsidRDefault="00A53365" w:rsidP="00A53365">
      <w:pPr>
        <w:spacing w:line="360" w:lineRule="auto"/>
        <w:jc w:val="both"/>
        <w:rPr>
          <w:rFonts w:eastAsia="MS Mincho"/>
        </w:rPr>
      </w:pPr>
      <w:r w:rsidRPr="00DE220C">
        <w:rPr>
          <w:rFonts w:eastAsia="MS Mincho"/>
        </w:rPr>
        <w:t>Krebs-Henseleit buffer (KHB) and cannulation buffer should be extemporaneously prepared with ddH</w:t>
      </w:r>
      <w:r w:rsidRPr="00DE220C">
        <w:rPr>
          <w:rFonts w:eastAsia="MS Mincho"/>
          <w:vertAlign w:val="subscript"/>
        </w:rPr>
        <w:t>2</w:t>
      </w:r>
      <w:r w:rsidRPr="00DE220C">
        <w:rPr>
          <w:rFonts w:eastAsia="MS Mincho"/>
        </w:rPr>
        <w:t xml:space="preserve">O according to </w:t>
      </w:r>
      <w:r w:rsidRPr="00DE220C">
        <w:rPr>
          <w:rFonts w:eastAsia="MS Mincho"/>
          <w:color w:val="5B9BD5"/>
        </w:rPr>
        <w:t>Supplemental Table 2</w:t>
      </w:r>
      <w:r w:rsidRPr="00DE220C">
        <w:rPr>
          <w:rFonts w:eastAsia="MS Mincho"/>
        </w:rPr>
        <w:t xml:space="preserve"> and can only be stored for 24 h at 4</w:t>
      </w:r>
      <w:r>
        <w:rPr>
          <w:rFonts w:eastAsia="MS Mincho"/>
        </w:rPr>
        <w:t> °C</w:t>
      </w:r>
      <w:r w:rsidRPr="00DE220C">
        <w:rPr>
          <w:rFonts w:eastAsia="MS Mincho"/>
        </w:rPr>
        <w:t>. Milli-Q® water with a resistivity of 18.2 MΩ.cm is highly recommended. Both buffers need to be filtered through a 0.8 µm filter before use. The KHB is a physiological salt solution mimicking the extracellular environment of ions and nutrients. The KHB recipe can be replaced by another buffer containing 20 mM HEPES and 2 mM sodium pyruvate (pH 7.4) rather than 25 mM NaHCO</w:t>
      </w:r>
      <w:r w:rsidRPr="00DE220C">
        <w:rPr>
          <w:rFonts w:eastAsia="MS Mincho"/>
          <w:vertAlign w:val="subscript"/>
        </w:rPr>
        <w:t>3,</w:t>
      </w:r>
      <w:r w:rsidRPr="00DE220C">
        <w:rPr>
          <w:rFonts w:eastAsia="MS Mincho"/>
        </w:rPr>
        <w:t xml:space="preserve"> and oxygenated with 100 % O</w:t>
      </w:r>
      <w:r w:rsidRPr="00DE220C">
        <w:rPr>
          <w:rFonts w:eastAsia="MS Mincho"/>
          <w:vertAlign w:val="subscript"/>
        </w:rPr>
        <w:t>2</w:t>
      </w:r>
      <w:r w:rsidRPr="00DE220C">
        <w:rPr>
          <w:rFonts w:eastAsia="MS Mincho"/>
        </w:rPr>
        <w:t>.</w:t>
      </w:r>
    </w:p>
    <w:p w:rsidR="00A53365" w:rsidRPr="00DE220C" w:rsidRDefault="00A53365" w:rsidP="00A53365">
      <w:pPr>
        <w:spacing w:line="360" w:lineRule="auto"/>
        <w:contextualSpacing/>
        <w:jc w:val="both"/>
        <w:rPr>
          <w:rFonts w:eastAsia="MS Mincho"/>
        </w:rPr>
      </w:pPr>
    </w:p>
    <w:p w:rsidR="00A53365" w:rsidRPr="00DE220C" w:rsidRDefault="00A53365" w:rsidP="00A53365">
      <w:pPr>
        <w:spacing w:line="360" w:lineRule="auto"/>
        <w:contextualSpacing/>
        <w:jc w:val="both"/>
        <w:rPr>
          <w:rFonts w:eastAsia="MS Mincho"/>
        </w:rPr>
      </w:pPr>
      <w:r w:rsidRPr="00DE220C">
        <w:rPr>
          <w:rFonts w:eastAsia="MS Mincho"/>
        </w:rPr>
        <w:t>Isoproterenol (Iso) (</w:t>
      </w:r>
      <w:r w:rsidRPr="00DE220C">
        <w:rPr>
          <w:rFonts w:eastAsia="MS Mincho"/>
          <w:i/>
          <w:iCs/>
        </w:rPr>
        <w:t>i.e.</w:t>
      </w:r>
      <w:r w:rsidRPr="00DE220C">
        <w:rPr>
          <w:rFonts w:eastAsia="MS Mincho"/>
        </w:rPr>
        <w:t>, non-selective β-adrenergic receptor agonist) and propranolol hydrochloride (</w:t>
      </w:r>
      <w:r w:rsidRPr="00DE220C">
        <w:rPr>
          <w:rFonts w:eastAsia="MS Mincho"/>
          <w:i/>
          <w:iCs/>
        </w:rPr>
        <w:t>i.e.</w:t>
      </w:r>
      <w:r w:rsidRPr="00DE220C">
        <w:rPr>
          <w:rFonts w:eastAsia="MS Mincho"/>
        </w:rPr>
        <w:t>, non-selective β-blocker) are used in the pharmacological section of this protocol. Iso is heavily susceptible to oxidation (pH-, photo- and metal-catalyzed), thus it was resuspended with ascorbic acid to a final concentration of a 10</w:t>
      </w:r>
      <w:r w:rsidRPr="00DE220C">
        <w:rPr>
          <w:rFonts w:eastAsia="MS Mincho"/>
          <w:vertAlign w:val="superscript"/>
        </w:rPr>
        <w:t>-2</w:t>
      </w:r>
      <w:r w:rsidRPr="00DE220C">
        <w:rPr>
          <w:rFonts w:eastAsia="MS Mincho"/>
        </w:rPr>
        <w:t>M stock solution. Store aliquots at -20</w:t>
      </w:r>
      <w:r>
        <w:rPr>
          <w:rFonts w:eastAsia="MS Mincho"/>
        </w:rPr>
        <w:t> °C</w:t>
      </w:r>
      <w:r w:rsidRPr="00DE220C">
        <w:rPr>
          <w:rFonts w:eastAsia="MS Mincho"/>
        </w:rPr>
        <w:t xml:space="preserve"> and avoid multiple thaw/freeze cycles. Propranolol hydrochloride</w:t>
      </w:r>
      <w:r w:rsidRPr="00DE220C">
        <w:rPr>
          <w:rFonts w:eastAsia="MS Mincho"/>
          <w:b/>
          <w:bCs/>
        </w:rPr>
        <w:t xml:space="preserve"> </w:t>
      </w:r>
      <w:r w:rsidRPr="00DE220C">
        <w:rPr>
          <w:rFonts w:eastAsia="MS Mincho"/>
        </w:rPr>
        <w:t>was</w:t>
      </w:r>
      <w:r w:rsidRPr="00DE220C">
        <w:rPr>
          <w:rFonts w:eastAsia="MS Mincho"/>
          <w:b/>
          <w:bCs/>
        </w:rPr>
        <w:t xml:space="preserve"> </w:t>
      </w:r>
      <w:r w:rsidRPr="00DE220C">
        <w:rPr>
          <w:rFonts w:eastAsia="MS Mincho"/>
        </w:rPr>
        <w:t>extemporaneously diluted with ethanol 96 % at 10 mg/ml. We have to be very careful when handling these products. Propranolol is harmful if swallowed. It is recommended to avoid the formation of dust and aerosols. Iso causes skin and eye irritation. It is advisable to wear gloves, eye protection, and a long-sleeved lab coat to avoid contact with skin and eyes.</w:t>
      </w:r>
    </w:p>
    <w:p w:rsidR="00A53365" w:rsidRPr="00DE220C" w:rsidRDefault="00A53365" w:rsidP="00A53365">
      <w:pPr>
        <w:keepNext/>
        <w:keepLines/>
        <w:spacing w:line="360" w:lineRule="auto"/>
        <w:jc w:val="both"/>
        <w:outlineLvl w:val="1"/>
        <w:rPr>
          <w:rFonts w:eastAsia="MS Gothic"/>
          <w:sz w:val="28"/>
          <w:szCs w:val="28"/>
        </w:rPr>
      </w:pPr>
    </w:p>
    <w:p w:rsidR="00A53365" w:rsidRPr="00DE220C" w:rsidRDefault="00A53365" w:rsidP="00A53365">
      <w:pPr>
        <w:keepNext/>
        <w:keepLines/>
        <w:spacing w:line="360" w:lineRule="auto"/>
        <w:jc w:val="both"/>
        <w:outlineLvl w:val="1"/>
        <w:rPr>
          <w:rFonts w:eastAsia="MS Gothic"/>
          <w:b/>
        </w:rPr>
      </w:pPr>
      <w:r w:rsidRPr="00DE220C">
        <w:rPr>
          <w:rFonts w:eastAsia="MS Gothic"/>
          <w:b/>
        </w:rPr>
        <w:t>Setup calibration</w:t>
      </w:r>
    </w:p>
    <w:p w:rsidR="00A53365" w:rsidRPr="00DE220C" w:rsidRDefault="00A53365" w:rsidP="00A53365">
      <w:pPr>
        <w:spacing w:line="360" w:lineRule="auto"/>
        <w:jc w:val="both"/>
        <w:rPr>
          <w:rFonts w:eastAsia="MS Mincho"/>
        </w:rPr>
      </w:pPr>
      <w:r w:rsidRPr="00DE220C">
        <w:rPr>
          <w:rFonts w:eastAsia="MS Mincho"/>
        </w:rPr>
        <w:t>The experiment was performed at room temperature (</w:t>
      </w:r>
      <w:r w:rsidRPr="00DE220C">
        <w:rPr>
          <w:rFonts w:eastAsia="MS Mincho"/>
          <w:i/>
          <w:iCs/>
        </w:rPr>
        <w:t>i.e.</w:t>
      </w:r>
      <w:r w:rsidRPr="00DE220C">
        <w:rPr>
          <w:rFonts w:eastAsia="MS Mincho"/>
        </w:rPr>
        <w:t xml:space="preserve">, 20 </w:t>
      </w:r>
      <w:r>
        <w:rPr>
          <w:rFonts w:eastAsia="MS Mincho"/>
        </w:rPr>
        <w:t> °C</w:t>
      </w:r>
      <w:r w:rsidRPr="00DE220C">
        <w:rPr>
          <w:rFonts w:eastAsia="MS Mincho"/>
        </w:rPr>
        <w:t xml:space="preserve">) to avoid temperature variation affecting myocardial contractility and heart rate </w:t>
      </w:r>
      <w:r w:rsidRPr="00DE220C">
        <w:rPr>
          <w:rFonts w:eastAsia="MS Mincho"/>
        </w:rPr>
        <w:fldChar w:fldCharType="begin">
          <w:fldData xml:space="preserve">PEVuZE5vdGU+PENpdGU+PEF1dGhvcj5TdXRoZXJsYW5kPC9BdXRob3I+PFllYXI+MjAwMzwvWWVh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</w:fldData>
        </w:fldChar>
      </w:r>
      <w:r w:rsidRPr="00DE220C">
        <w:rPr>
          <w:rFonts w:eastAsia="MS Mincho"/>
        </w:rPr>
        <w:instrText xml:space="preserve"> ADDIN EN.CITE </w:instrText>
      </w:r>
      <w:r w:rsidRPr="00DE220C">
        <w:rPr>
          <w:rFonts w:eastAsia="MS Mincho"/>
        </w:rPr>
        <w:fldChar w:fldCharType="begin">
          <w:fldData xml:space="preserve">PEVuZE5vdGU+PENpdGU+PEF1dGhvcj5TdXRoZXJsYW5kPC9BdXRob3I+PFllYXI+MjAwMzwvWWVh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</w:fldData>
        </w:fldChar>
      </w:r>
      <w:r w:rsidRPr="00DE220C">
        <w:rPr>
          <w:rFonts w:eastAsia="MS Mincho"/>
        </w:rPr>
        <w:instrText xml:space="preserve"> ADDIN EN.CITE.DATA </w:instrText>
      </w:r>
      <w:r w:rsidRPr="00DE220C">
        <w:rPr>
          <w:rFonts w:eastAsia="MS Mincho"/>
        </w:rPr>
      </w:r>
      <w:r w:rsidRPr="00DE220C">
        <w:rPr>
          <w:rFonts w:eastAsia="MS Mincho"/>
        </w:rPr>
        <w:fldChar w:fldCharType="end"/>
      </w:r>
      <w:r w:rsidRPr="00DE220C">
        <w:rPr>
          <w:rFonts w:eastAsia="MS Mincho"/>
        </w:rPr>
      </w:r>
      <w:r w:rsidRPr="00DE220C">
        <w:rPr>
          <w:rFonts w:eastAsia="MS Mincho"/>
        </w:rPr>
        <w:fldChar w:fldCharType="separate"/>
      </w:r>
      <w:r w:rsidRPr="00DE220C">
        <w:rPr>
          <w:rFonts w:eastAsia="MS Mincho"/>
          <w:noProof/>
        </w:rPr>
        <w:t>[1,2]</w:t>
      </w:r>
      <w:r w:rsidRPr="00DE220C">
        <w:rPr>
          <w:rFonts w:eastAsia="MS Mincho"/>
        </w:rPr>
        <w:fldChar w:fldCharType="end"/>
      </w:r>
      <w:r w:rsidRPr="00DE220C">
        <w:rPr>
          <w:rFonts w:eastAsia="MS Mincho"/>
        </w:rPr>
        <w:t>.</w:t>
      </w:r>
      <w:r w:rsidRPr="00DE220C">
        <w:rPr>
          <w:rFonts w:eastAsia="Arial"/>
        </w:rPr>
        <w:t xml:space="preserve"> </w:t>
      </w:r>
      <w:r w:rsidRPr="00DE220C">
        <w:rPr>
          <w:rFonts w:eastAsia="MS Mincho"/>
        </w:rPr>
        <w:t xml:space="preserve">After logging in to IOX software, the water jacket bath, the microprobe thermometer, and the two pressure transducer amplifiers were switched on. </w:t>
      </w:r>
      <w:r w:rsidRPr="00DE220C">
        <w:rPr>
          <w:rFonts w:eastAsia="Arial"/>
        </w:rPr>
        <w:t>Before starting up the setup, it is necessary to calibrate the pressure transducers (</w:t>
      </w:r>
      <w:r w:rsidRPr="00DE220C">
        <w:rPr>
          <w:rFonts w:eastAsia="Arial"/>
          <w:i/>
          <w:iCs/>
        </w:rPr>
        <w:t>i.e.</w:t>
      </w:r>
      <w:r w:rsidRPr="00DE220C">
        <w:rPr>
          <w:rFonts w:eastAsia="Arial"/>
        </w:rPr>
        <w:t xml:space="preserve">, aortic and left ventricular) that are connected to </w:t>
      </w:r>
      <w:r w:rsidRPr="00DE220C">
        <w:rPr>
          <w:rFonts w:eastAsia="MS Mincho"/>
        </w:rPr>
        <w:t xml:space="preserve">amplifiers </w:t>
      </w:r>
      <w:r w:rsidRPr="00DE220C">
        <w:rPr>
          <w:rFonts w:eastAsia="Arial"/>
        </w:rPr>
        <w:t xml:space="preserve">and </w:t>
      </w:r>
      <w:r w:rsidRPr="00DE220C">
        <w:rPr>
          <w:rFonts w:eastAsia="Arial"/>
        </w:rPr>
        <w:lastRenderedPageBreak/>
        <w:t xml:space="preserve">the </w:t>
      </w:r>
      <w:r w:rsidRPr="00DE220C">
        <w:rPr>
          <w:rFonts w:eastAsia="MS Mincho"/>
        </w:rPr>
        <w:t>microprobe thermometer.</w:t>
      </w:r>
      <w:r w:rsidRPr="00DE220C">
        <w:rPr>
          <w:rFonts w:eastAsia="Arial"/>
        </w:rPr>
        <w:t xml:space="preserve"> </w:t>
      </w:r>
      <w:r w:rsidRPr="00DE220C">
        <w:rPr>
          <w:rFonts w:eastAsia="MS Mincho"/>
        </w:rPr>
        <w:t>On the one hand, both pressure transducers were calibrated one after the other.</w:t>
      </w:r>
      <w:r w:rsidRPr="00DE220C">
        <w:rPr>
          <w:rFonts w:eastAsia="Arial"/>
        </w:rPr>
        <w:t xml:space="preserve"> Therefore, t</w:t>
      </w:r>
      <w:r w:rsidRPr="00DE220C">
        <w:rPr>
          <w:rFonts w:eastAsia="MS Mincho"/>
        </w:rPr>
        <w:t>he connected catheter to the pressure transducer was filled with ultrapure water (ddH</w:t>
      </w:r>
      <w:r w:rsidRPr="00DE220C">
        <w:rPr>
          <w:rFonts w:eastAsia="MS Mincho"/>
          <w:vertAlign w:val="subscript"/>
        </w:rPr>
        <w:t>2</w:t>
      </w:r>
      <w:r w:rsidRPr="00DE220C">
        <w:rPr>
          <w:rFonts w:eastAsia="MS Mincho"/>
        </w:rPr>
        <w:t>O) without any air bubbles. After checking that the acquisition software detected the signal, the catheter was opened to atmospheric pressure. At this point, the basal pressure level indicated zero mmHg. If this is not the case, it is necessary to adjust it in the calibration menu of the amplifier.</w:t>
      </w:r>
      <w:r w:rsidRPr="00DE220C">
        <w:rPr>
          <w:rFonts w:eastAsia="Arial"/>
        </w:rPr>
        <w:t xml:space="preserve"> A</w:t>
      </w:r>
      <w:r w:rsidRPr="00DE220C">
        <w:rPr>
          <w:rFonts w:eastAsia="MS Mincho"/>
        </w:rPr>
        <w:t xml:space="preserve"> handpump manometer was then connected to a pressure transducer and 100 mmHg was imposed. Pressure consistency between the imposed pressure and the one recorded by the software is mandatory. If not the case, it is possible to adjust it in the calibration menu of the amplifier. On the other hand, the microprobe thermometer was placed in a 37</w:t>
      </w:r>
      <w:r>
        <w:rPr>
          <w:rFonts w:eastAsia="MS Mincho"/>
        </w:rPr>
        <w:t> °C</w:t>
      </w:r>
      <w:r w:rsidRPr="00DE220C">
        <w:rPr>
          <w:rFonts w:eastAsia="MS Mincho"/>
        </w:rPr>
        <w:t xml:space="preserve"> water bath. The temperature in the acquisition software was checked and adjusted if necessary using the calibration menu of the thermometer.</w:t>
      </w:r>
    </w:p>
    <w:p w:rsidR="00A53365" w:rsidRPr="00DE220C" w:rsidRDefault="00A53365" w:rsidP="00A53365">
      <w:pPr>
        <w:spacing w:after="160" w:line="259" w:lineRule="auto"/>
        <w:rPr>
          <w:rFonts w:eastAsia="MS Mincho"/>
        </w:rPr>
      </w:pPr>
    </w:p>
    <w:p w:rsidR="00A53365" w:rsidRPr="00DE220C" w:rsidRDefault="00A53365" w:rsidP="00A53365">
      <w:pPr>
        <w:keepNext/>
        <w:keepLines/>
        <w:spacing w:line="360" w:lineRule="auto"/>
        <w:outlineLvl w:val="0"/>
        <w:rPr>
          <w:b/>
          <w:bCs/>
          <w:color w:val="5B9BD5"/>
          <w:sz w:val="28"/>
          <w:szCs w:val="28"/>
        </w:rPr>
      </w:pPr>
      <w:r w:rsidRPr="00DE220C">
        <w:rPr>
          <w:b/>
          <w:sz w:val="28"/>
          <w:szCs w:val="28"/>
        </w:rPr>
        <w:t>Step-by-step method details</w:t>
      </w:r>
    </w:p>
    <w:p w:rsidR="00A53365" w:rsidRPr="00DE220C" w:rsidRDefault="00A53365" w:rsidP="00A53365">
      <w:pPr>
        <w:spacing w:line="360" w:lineRule="auto"/>
        <w:rPr>
          <w:rFonts w:eastAsia="Calibri"/>
          <w:sz w:val="22"/>
          <w:szCs w:val="22"/>
          <w:highlight w:val="yellow"/>
        </w:rPr>
      </w:pPr>
    </w:p>
    <w:p w:rsidR="00A53365" w:rsidRPr="00DE220C" w:rsidRDefault="00A53365" w:rsidP="00A53365">
      <w:pPr>
        <w:keepNext/>
        <w:keepLines/>
        <w:spacing w:line="360" w:lineRule="auto"/>
        <w:outlineLvl w:val="1"/>
        <w:rPr>
          <w:color w:val="5B9BD5"/>
          <w:sz w:val="28"/>
          <w:szCs w:val="28"/>
        </w:rPr>
      </w:pPr>
      <w:r w:rsidRPr="00DE220C">
        <w:rPr>
          <w:color w:val="5B9BD5"/>
          <w:szCs w:val="28"/>
        </w:rPr>
        <w:t>Perfusion system preparation</w:t>
      </w:r>
    </w:p>
    <w:p w:rsidR="00A53365" w:rsidRPr="00DE220C" w:rsidRDefault="00A53365" w:rsidP="00A53365">
      <w:pPr>
        <w:spacing w:line="360" w:lineRule="auto"/>
        <w:rPr>
          <w:rFonts w:eastAsia="Arial"/>
        </w:rPr>
      </w:pPr>
    </w:p>
    <w:p w:rsidR="00A53365" w:rsidRPr="00DE220C" w:rsidRDefault="00A53365" w:rsidP="00A53365">
      <w:pPr>
        <w:spacing w:line="360" w:lineRule="auto"/>
        <w:rPr>
          <w:rFonts w:eastAsia="Calibri"/>
          <w:sz w:val="22"/>
          <w:szCs w:val="22"/>
        </w:rPr>
      </w:pPr>
      <w:r w:rsidRPr="00DE220C">
        <w:rPr>
          <w:rFonts w:eastAsia="Calibri"/>
          <w:b/>
          <w:bCs/>
          <w:sz w:val="22"/>
          <w:szCs w:val="22"/>
        </w:rPr>
        <w:t>Timing: 30 min</w:t>
      </w:r>
    </w:p>
    <w:p w:rsidR="00A53365" w:rsidRPr="00DE220C" w:rsidRDefault="00A53365" w:rsidP="00A53365">
      <w:pPr>
        <w:spacing w:line="360" w:lineRule="auto"/>
        <w:rPr>
          <w:rFonts w:eastAsia="Calibri"/>
          <w:b/>
          <w:bCs/>
          <w:sz w:val="22"/>
          <w:szCs w:val="22"/>
        </w:rPr>
      </w:pPr>
    </w:p>
    <w:p w:rsidR="00A53365" w:rsidRPr="00DE220C" w:rsidRDefault="00A53365" w:rsidP="00A53365">
      <w:pPr>
        <w:spacing w:line="360" w:lineRule="auto"/>
        <w:jc w:val="both"/>
        <w:rPr>
          <w:rFonts w:eastAsia="Arial"/>
          <w:sz w:val="22"/>
          <w:szCs w:val="22"/>
        </w:rPr>
      </w:pPr>
      <w:r w:rsidRPr="00DE220C">
        <w:rPr>
          <w:rFonts w:eastAsia="Arial"/>
          <w:sz w:val="22"/>
          <w:szCs w:val="22"/>
        </w:rPr>
        <w:t xml:space="preserve">Start the perfusion system off using a physiologic salt solution at </w:t>
      </w:r>
      <w:r w:rsidRPr="00DE220C">
        <w:rPr>
          <w:rFonts w:eastAsia="Calibri"/>
          <w:sz w:val="22"/>
          <w:szCs w:val="22"/>
        </w:rPr>
        <w:t>37</w:t>
      </w:r>
      <w:r>
        <w:rPr>
          <w:rFonts w:eastAsia="Calibri"/>
          <w:sz w:val="22"/>
          <w:szCs w:val="22"/>
        </w:rPr>
        <w:t> °C</w:t>
      </w:r>
      <w:r w:rsidRPr="00DE220C">
        <w:rPr>
          <w:rFonts w:eastAsia="Calibri"/>
          <w:sz w:val="22"/>
          <w:szCs w:val="22"/>
        </w:rPr>
        <w:t xml:space="preserve"> and a pH of 7.4 </w:t>
      </w:r>
      <w:r w:rsidRPr="00DE220C">
        <w:rPr>
          <w:rFonts w:eastAsia="Arial"/>
          <w:sz w:val="22"/>
          <w:szCs w:val="22"/>
        </w:rPr>
        <w:t>that mimics the internal environment of ions and nutrients.</w:t>
      </w:r>
    </w:p>
    <w:p w:rsidR="00A53365" w:rsidRPr="00DE220C" w:rsidRDefault="00A53365" w:rsidP="00A53365">
      <w:pPr>
        <w:spacing w:line="360" w:lineRule="auto"/>
        <w:jc w:val="both"/>
        <w:rPr>
          <w:rFonts w:eastAsia="Arial"/>
          <w:sz w:val="22"/>
          <w:szCs w:val="22"/>
        </w:rPr>
      </w:pPr>
    </w:p>
    <w:p w:rsidR="00A53365" w:rsidRPr="00DE220C" w:rsidRDefault="00A53365" w:rsidP="00A53365">
      <w:pPr>
        <w:spacing w:line="360" w:lineRule="auto"/>
        <w:jc w:val="both"/>
        <w:rPr>
          <w:rFonts w:eastAsia="Arial"/>
          <w:sz w:val="22"/>
          <w:szCs w:val="22"/>
        </w:rPr>
      </w:pPr>
      <w:r w:rsidRPr="00DE220C">
        <w:rPr>
          <w:rFonts w:eastAsia="Calibri"/>
          <w:b/>
          <w:bCs/>
          <w:sz w:val="22"/>
          <w:szCs w:val="22"/>
        </w:rPr>
        <w:t xml:space="preserve">CRITICAL: </w:t>
      </w:r>
      <w:r w:rsidRPr="00DE220C">
        <w:rPr>
          <w:rFonts w:eastAsia="Calibri"/>
          <w:sz w:val="22"/>
          <w:szCs w:val="22"/>
        </w:rPr>
        <w:t>Pre-warm and oxygenate the perfusion solutions with carbogen (95 % O</w:t>
      </w:r>
      <w:r w:rsidRPr="00DE220C">
        <w:rPr>
          <w:rFonts w:eastAsia="Calibri"/>
          <w:sz w:val="22"/>
          <w:szCs w:val="22"/>
          <w:vertAlign w:val="subscript"/>
        </w:rPr>
        <w:t>2</w:t>
      </w:r>
      <w:r w:rsidRPr="00DE220C">
        <w:rPr>
          <w:rFonts w:eastAsia="Calibri"/>
          <w:sz w:val="22"/>
          <w:szCs w:val="22"/>
        </w:rPr>
        <w:t>; 5 % CO</w:t>
      </w:r>
      <w:r w:rsidRPr="00DE220C">
        <w:rPr>
          <w:rFonts w:eastAsia="Calibri"/>
          <w:sz w:val="22"/>
          <w:szCs w:val="22"/>
          <w:vertAlign w:val="subscript"/>
        </w:rPr>
        <w:t>2</w:t>
      </w:r>
      <w:r w:rsidRPr="00DE220C">
        <w:rPr>
          <w:rFonts w:eastAsia="Calibri"/>
          <w:sz w:val="22"/>
          <w:szCs w:val="22"/>
        </w:rPr>
        <w:t xml:space="preserve">) </w:t>
      </w:r>
      <w:r w:rsidRPr="00DE220C">
        <w:rPr>
          <w:rFonts w:eastAsia="Arial"/>
          <w:sz w:val="22"/>
          <w:szCs w:val="22"/>
        </w:rPr>
        <w:t xml:space="preserve">20 min before heart perfusion to ensure pH stability. </w:t>
      </w:r>
    </w:p>
    <w:p w:rsidR="00A53365" w:rsidRPr="00DE220C" w:rsidRDefault="00A53365" w:rsidP="00A53365">
      <w:pPr>
        <w:spacing w:line="360" w:lineRule="auto"/>
        <w:jc w:val="both"/>
        <w:rPr>
          <w:rFonts w:eastAsia="Calibri"/>
          <w:b/>
          <w:bCs/>
          <w:sz w:val="22"/>
          <w:szCs w:val="22"/>
        </w:rPr>
      </w:pPr>
    </w:p>
    <w:p w:rsidR="00A53365" w:rsidRPr="00DE220C" w:rsidRDefault="00A53365" w:rsidP="00A53365">
      <w:pPr>
        <w:numPr>
          <w:ilvl w:val="0"/>
          <w:numId w:val="2"/>
        </w:numPr>
        <w:spacing w:after="160" w:line="360" w:lineRule="auto"/>
        <w:ind w:left="720"/>
        <w:contextualSpacing/>
        <w:jc w:val="both"/>
        <w:rPr>
          <w:rFonts w:eastAsia="Calibri"/>
          <w:sz w:val="22"/>
          <w:szCs w:val="22"/>
        </w:rPr>
      </w:pPr>
      <w:r w:rsidRPr="00DE220C">
        <w:rPr>
          <w:rFonts w:eastAsia="Calibri"/>
          <w:sz w:val="22"/>
          <w:szCs w:val="22"/>
        </w:rPr>
        <w:t>Warm up the water jacket bath to maintain the temperature of the circulating perfusion solution at 37</w:t>
      </w:r>
      <w:r>
        <w:rPr>
          <w:rFonts w:eastAsia="Calibri"/>
          <w:sz w:val="22"/>
          <w:szCs w:val="22"/>
        </w:rPr>
        <w:t> °C</w:t>
      </w:r>
      <w:r w:rsidRPr="00DE220C">
        <w:rPr>
          <w:rFonts w:eastAsia="Calibri"/>
          <w:sz w:val="22"/>
          <w:szCs w:val="22"/>
        </w:rPr>
        <w:t>.</w:t>
      </w:r>
    </w:p>
    <w:p w:rsidR="00A53365" w:rsidRPr="00DE220C" w:rsidRDefault="00A53365" w:rsidP="00A53365">
      <w:pPr>
        <w:numPr>
          <w:ilvl w:val="0"/>
          <w:numId w:val="2"/>
        </w:numPr>
        <w:spacing w:after="160" w:line="360" w:lineRule="auto"/>
        <w:ind w:left="720"/>
        <w:contextualSpacing/>
        <w:jc w:val="both"/>
        <w:rPr>
          <w:rFonts w:eastAsia="Calibri"/>
          <w:sz w:val="22"/>
          <w:szCs w:val="22"/>
        </w:rPr>
      </w:pPr>
      <w:r w:rsidRPr="00DE220C">
        <w:rPr>
          <w:rFonts w:eastAsia="Calibri"/>
          <w:sz w:val="22"/>
          <w:szCs w:val="22"/>
        </w:rPr>
        <w:t>Switch on the peristaltic pump (</w:t>
      </w:r>
      <w:r w:rsidRPr="00DE220C">
        <w:rPr>
          <w:rFonts w:eastAsia="Calibri"/>
          <w:color w:val="5B9BD5"/>
          <w:sz w:val="22"/>
          <w:szCs w:val="22"/>
        </w:rPr>
        <w:t>Figure 1A</w:t>
      </w:r>
      <w:r w:rsidRPr="00DE220C">
        <w:rPr>
          <w:rFonts w:eastAsia="Calibri"/>
          <w:sz w:val="22"/>
          <w:szCs w:val="22"/>
        </w:rPr>
        <w:t>) at a maximum flow rate.</w:t>
      </w:r>
    </w:p>
    <w:p w:rsidR="00A53365" w:rsidRPr="00DE220C" w:rsidRDefault="00A53365" w:rsidP="00A53365">
      <w:pPr>
        <w:numPr>
          <w:ilvl w:val="0"/>
          <w:numId w:val="2"/>
        </w:numPr>
        <w:spacing w:after="160" w:line="360" w:lineRule="auto"/>
        <w:ind w:left="720"/>
        <w:contextualSpacing/>
        <w:jc w:val="both"/>
        <w:rPr>
          <w:rFonts w:eastAsia="Calibri"/>
          <w:sz w:val="22"/>
          <w:szCs w:val="22"/>
        </w:rPr>
      </w:pPr>
      <w:r w:rsidRPr="00DE220C">
        <w:rPr>
          <w:rFonts w:eastAsia="Calibri"/>
          <w:sz w:val="22"/>
          <w:szCs w:val="22"/>
        </w:rPr>
        <w:t>Rinse the system with sterilized ddH</w:t>
      </w:r>
      <w:r w:rsidRPr="00DE220C">
        <w:rPr>
          <w:rFonts w:eastAsia="Calibri"/>
          <w:sz w:val="22"/>
          <w:szCs w:val="22"/>
          <w:vertAlign w:val="subscript"/>
        </w:rPr>
        <w:t>2</w:t>
      </w:r>
      <w:r w:rsidRPr="00DE220C">
        <w:rPr>
          <w:rFonts w:eastAsia="Calibri"/>
          <w:sz w:val="22"/>
          <w:szCs w:val="22"/>
        </w:rPr>
        <w:t>0 for 20 min in open circulation.</w:t>
      </w:r>
    </w:p>
    <w:p w:rsidR="00A53365" w:rsidRPr="00DE220C" w:rsidRDefault="00A53365" w:rsidP="00A53365">
      <w:pPr>
        <w:numPr>
          <w:ilvl w:val="0"/>
          <w:numId w:val="2"/>
        </w:numPr>
        <w:spacing w:after="160" w:line="360" w:lineRule="auto"/>
        <w:ind w:left="720"/>
        <w:contextualSpacing/>
        <w:jc w:val="both"/>
        <w:rPr>
          <w:rFonts w:eastAsia="Calibri"/>
          <w:sz w:val="22"/>
          <w:szCs w:val="22"/>
        </w:rPr>
      </w:pPr>
      <w:r w:rsidRPr="00DE220C">
        <w:rPr>
          <w:rFonts w:eastAsia="Calibri"/>
          <w:sz w:val="22"/>
          <w:szCs w:val="22"/>
        </w:rPr>
        <w:t xml:space="preserve">Remove air bubbles in circulating pipes by tapping gently on the pipes. </w:t>
      </w:r>
    </w:p>
    <w:p w:rsidR="00A53365" w:rsidRPr="00DE220C" w:rsidRDefault="00A53365" w:rsidP="00A53365">
      <w:pPr>
        <w:numPr>
          <w:ilvl w:val="0"/>
          <w:numId w:val="2"/>
        </w:numPr>
        <w:spacing w:after="160" w:line="360" w:lineRule="auto"/>
        <w:ind w:left="720"/>
        <w:contextualSpacing/>
        <w:jc w:val="both"/>
        <w:rPr>
          <w:rFonts w:eastAsia="Calibri"/>
          <w:sz w:val="22"/>
          <w:szCs w:val="22"/>
        </w:rPr>
      </w:pPr>
      <w:r w:rsidRPr="00DE220C">
        <w:rPr>
          <w:rFonts w:eastAsia="Calibri"/>
          <w:sz w:val="22"/>
          <w:szCs w:val="22"/>
        </w:rPr>
        <w:t xml:space="preserve">Adjust the </w:t>
      </w:r>
      <w:r>
        <w:rPr>
          <w:rFonts w:eastAsia="Calibri"/>
          <w:sz w:val="22"/>
          <w:szCs w:val="22"/>
        </w:rPr>
        <w:t>constant-flow</w:t>
      </w:r>
      <w:r w:rsidRPr="00DE220C">
        <w:rPr>
          <w:rFonts w:eastAsia="Calibri"/>
          <w:sz w:val="22"/>
          <w:szCs w:val="22"/>
        </w:rPr>
        <w:t xml:space="preserve"> rate of the first peristaltic pump at 10 ml/min. </w:t>
      </w:r>
    </w:p>
    <w:p w:rsidR="00A53365" w:rsidRPr="00DE220C" w:rsidRDefault="00A53365" w:rsidP="00A53365">
      <w:pPr>
        <w:numPr>
          <w:ilvl w:val="0"/>
          <w:numId w:val="2"/>
        </w:numPr>
        <w:spacing w:after="160" w:line="360" w:lineRule="auto"/>
        <w:ind w:left="720"/>
        <w:contextualSpacing/>
        <w:jc w:val="both"/>
        <w:rPr>
          <w:sz w:val="22"/>
          <w:szCs w:val="22"/>
        </w:rPr>
      </w:pPr>
      <w:r w:rsidRPr="00DE220C">
        <w:rPr>
          <w:rFonts w:eastAsia="Arial"/>
          <w:sz w:val="22"/>
          <w:szCs w:val="22"/>
        </w:rPr>
        <w:t xml:space="preserve">Place the air bubble trap, including the microprobe thermometer, as shown in </w:t>
      </w:r>
      <w:r w:rsidRPr="00DE220C">
        <w:rPr>
          <w:rFonts w:eastAsia="Arial"/>
          <w:color w:val="5B9BD5"/>
          <w:sz w:val="22"/>
          <w:szCs w:val="22"/>
        </w:rPr>
        <w:t>Supplemental Figure 1C</w:t>
      </w:r>
      <w:r w:rsidRPr="00DE220C">
        <w:rPr>
          <w:rFonts w:eastAsia="Arial"/>
          <w:sz w:val="22"/>
          <w:szCs w:val="22"/>
        </w:rPr>
        <w:t>. The air bubble trap ambushed putative leftover bubbles. Keep the temperature of the circulating perfusion solution at 37</w:t>
      </w:r>
      <w:r>
        <w:rPr>
          <w:rFonts w:eastAsia="Arial"/>
          <w:sz w:val="22"/>
          <w:szCs w:val="22"/>
        </w:rPr>
        <w:t> °C</w:t>
      </w:r>
      <w:r w:rsidRPr="00DE220C">
        <w:rPr>
          <w:rFonts w:eastAsia="Arial"/>
          <w:sz w:val="22"/>
          <w:szCs w:val="22"/>
        </w:rPr>
        <w:t xml:space="preserve">. If necessary, adjust the water bath temperature. </w:t>
      </w:r>
    </w:p>
    <w:p w:rsidR="00A53365" w:rsidRPr="00DE220C" w:rsidRDefault="00A53365" w:rsidP="00A53365">
      <w:pPr>
        <w:numPr>
          <w:ilvl w:val="0"/>
          <w:numId w:val="2"/>
        </w:numPr>
        <w:spacing w:after="160" w:line="360" w:lineRule="auto"/>
        <w:ind w:left="720"/>
        <w:contextualSpacing/>
        <w:jc w:val="both"/>
        <w:rPr>
          <w:rFonts w:eastAsia="Calibri"/>
          <w:sz w:val="22"/>
          <w:szCs w:val="22"/>
        </w:rPr>
      </w:pPr>
      <w:r w:rsidRPr="00DE220C">
        <w:rPr>
          <w:rFonts w:eastAsia="Calibri"/>
          <w:sz w:val="22"/>
          <w:szCs w:val="22"/>
        </w:rPr>
        <w:t>Turn on the carbogen (95 % O</w:t>
      </w:r>
      <w:r w:rsidRPr="00DE220C">
        <w:rPr>
          <w:rFonts w:eastAsia="Calibri"/>
          <w:sz w:val="22"/>
          <w:szCs w:val="22"/>
          <w:vertAlign w:val="subscript"/>
        </w:rPr>
        <w:t>2</w:t>
      </w:r>
      <w:r w:rsidRPr="00DE220C">
        <w:rPr>
          <w:rFonts w:eastAsia="Calibri"/>
          <w:sz w:val="22"/>
          <w:szCs w:val="22"/>
        </w:rPr>
        <w:t>; 5 % CO</w:t>
      </w:r>
      <w:r w:rsidRPr="00DE220C">
        <w:rPr>
          <w:rFonts w:eastAsia="Calibri"/>
          <w:sz w:val="22"/>
          <w:szCs w:val="22"/>
          <w:vertAlign w:val="subscript"/>
        </w:rPr>
        <w:t>2</w:t>
      </w:r>
      <w:r w:rsidRPr="00DE220C">
        <w:rPr>
          <w:rFonts w:eastAsia="Calibri"/>
          <w:sz w:val="22"/>
          <w:szCs w:val="22"/>
        </w:rPr>
        <w:t>) (</w:t>
      </w:r>
      <w:r w:rsidRPr="00DE220C">
        <w:rPr>
          <w:rFonts w:eastAsia="Calibri"/>
          <w:color w:val="5B9BD5"/>
          <w:sz w:val="22"/>
          <w:szCs w:val="22"/>
        </w:rPr>
        <w:t>Figure 1A</w:t>
      </w:r>
      <w:r w:rsidRPr="00DE220C">
        <w:rPr>
          <w:rFonts w:eastAsia="Calibri"/>
          <w:sz w:val="22"/>
          <w:szCs w:val="22"/>
        </w:rPr>
        <w:t xml:space="preserve">) to oxygenate the KHB solution used for perfusion and stabilize the pH of the solution. The perfusion solution must be continuously </w:t>
      </w:r>
      <w:r w:rsidRPr="00DE220C">
        <w:rPr>
          <w:rFonts w:eastAsia="Calibri"/>
          <w:sz w:val="22"/>
          <w:szCs w:val="22"/>
        </w:rPr>
        <w:lastRenderedPageBreak/>
        <w:t>heated (</w:t>
      </w:r>
      <w:r w:rsidRPr="00DE220C">
        <w:rPr>
          <w:rFonts w:eastAsia="Arial"/>
          <w:sz w:val="22"/>
          <w:szCs w:val="22"/>
        </w:rPr>
        <w:t>37</w:t>
      </w:r>
      <w:r>
        <w:rPr>
          <w:rFonts w:eastAsia="Arial"/>
          <w:sz w:val="22"/>
          <w:szCs w:val="22"/>
        </w:rPr>
        <w:t> °C</w:t>
      </w:r>
      <w:r w:rsidRPr="00DE220C">
        <w:rPr>
          <w:rFonts w:eastAsia="Calibri"/>
          <w:sz w:val="22"/>
          <w:szCs w:val="22"/>
        </w:rPr>
        <w:t>) in the water bath and oxygenated with carbogen (containing CO</w:t>
      </w:r>
      <w:r w:rsidRPr="00DE220C">
        <w:rPr>
          <w:rFonts w:eastAsia="Calibri"/>
          <w:sz w:val="22"/>
          <w:szCs w:val="22"/>
          <w:vertAlign w:val="subscript"/>
        </w:rPr>
        <w:t>2</w:t>
      </w:r>
      <w:r w:rsidRPr="00DE220C">
        <w:rPr>
          <w:rFonts w:eastAsia="Calibri"/>
          <w:sz w:val="22"/>
          <w:szCs w:val="22"/>
        </w:rPr>
        <w:t>) to maintain the pH stability.</w:t>
      </w:r>
    </w:p>
    <w:p w:rsidR="00A53365" w:rsidRPr="00DE220C" w:rsidRDefault="00A53365" w:rsidP="00A53365">
      <w:pPr>
        <w:numPr>
          <w:ilvl w:val="0"/>
          <w:numId w:val="2"/>
        </w:numPr>
        <w:spacing w:after="160" w:line="360" w:lineRule="auto"/>
        <w:ind w:left="720"/>
        <w:contextualSpacing/>
        <w:jc w:val="both"/>
        <w:rPr>
          <w:rFonts w:eastAsia="Calibri"/>
          <w:sz w:val="22"/>
          <w:szCs w:val="22"/>
        </w:rPr>
      </w:pPr>
      <w:r w:rsidRPr="00DE220C">
        <w:rPr>
          <w:rFonts w:eastAsia="Calibri"/>
          <w:sz w:val="22"/>
          <w:szCs w:val="22"/>
        </w:rPr>
        <w:t>Fill up the Langendorff apparatus, including circulating pipes, and into the container with oxygenated KHB solution (</w:t>
      </w:r>
      <w:r w:rsidRPr="00DE220C">
        <w:rPr>
          <w:rFonts w:eastAsia="Calibri"/>
          <w:color w:val="5B9BD5"/>
          <w:sz w:val="22"/>
          <w:szCs w:val="22"/>
        </w:rPr>
        <w:t>Figure 1A</w:t>
      </w:r>
      <w:r w:rsidRPr="00DE220C">
        <w:rPr>
          <w:rFonts w:eastAsia="Calibri"/>
          <w:sz w:val="22"/>
          <w:szCs w:val="22"/>
        </w:rPr>
        <w:t xml:space="preserve">). </w:t>
      </w:r>
    </w:p>
    <w:p w:rsidR="00A53365" w:rsidRPr="00DE220C" w:rsidRDefault="00A53365" w:rsidP="00A53365">
      <w:pPr>
        <w:numPr>
          <w:ilvl w:val="0"/>
          <w:numId w:val="2"/>
        </w:numPr>
        <w:spacing w:after="160" w:line="360" w:lineRule="auto"/>
        <w:ind w:left="720"/>
        <w:contextualSpacing/>
        <w:jc w:val="both"/>
        <w:rPr>
          <w:rFonts w:eastAsia="Calibri"/>
          <w:sz w:val="22"/>
          <w:szCs w:val="22"/>
        </w:rPr>
      </w:pPr>
      <w:r w:rsidRPr="00DE220C">
        <w:rPr>
          <w:rFonts w:eastAsia="Calibri"/>
          <w:sz w:val="22"/>
          <w:szCs w:val="22"/>
        </w:rPr>
        <w:t>Turn on the second peristaltic pump (</w:t>
      </w:r>
      <w:r w:rsidRPr="00DE220C">
        <w:rPr>
          <w:rFonts w:eastAsia="Calibri"/>
          <w:color w:val="5B9BD5"/>
          <w:sz w:val="22"/>
          <w:szCs w:val="22"/>
        </w:rPr>
        <w:t>Figure 1A</w:t>
      </w:r>
      <w:r w:rsidRPr="00DE220C">
        <w:rPr>
          <w:rFonts w:eastAsia="Calibri"/>
          <w:sz w:val="22"/>
          <w:szCs w:val="22"/>
        </w:rPr>
        <w:t>) to keep the glass container full of the KHB solution.</w:t>
      </w:r>
    </w:p>
    <w:p w:rsidR="00A53365" w:rsidRPr="00DE220C" w:rsidRDefault="00A53365" w:rsidP="00A53365">
      <w:pPr>
        <w:spacing w:line="360" w:lineRule="auto"/>
        <w:jc w:val="both"/>
        <w:rPr>
          <w:rFonts w:eastAsia="Calibri"/>
          <w:b/>
          <w:bCs/>
        </w:rPr>
      </w:pPr>
    </w:p>
    <w:p w:rsidR="00A53365" w:rsidRPr="00DE220C" w:rsidRDefault="00A53365" w:rsidP="00A53365">
      <w:pPr>
        <w:spacing w:line="360" w:lineRule="auto"/>
        <w:jc w:val="both"/>
        <w:rPr>
          <w:rFonts w:eastAsia="Calibri"/>
          <w:sz w:val="22"/>
          <w:szCs w:val="22"/>
        </w:rPr>
      </w:pPr>
      <w:r w:rsidRPr="00DE220C">
        <w:rPr>
          <w:rFonts w:eastAsia="Calibri"/>
          <w:b/>
          <w:bCs/>
          <w:sz w:val="22"/>
          <w:szCs w:val="22"/>
        </w:rPr>
        <w:t xml:space="preserve">CRITICAL: </w:t>
      </w:r>
      <w:r w:rsidRPr="00DE220C">
        <w:rPr>
          <w:rFonts w:eastAsia="Calibri"/>
          <w:sz w:val="22"/>
          <w:szCs w:val="22"/>
        </w:rPr>
        <w:t>Keep your perfusion system free of air bubbles all the time.</w:t>
      </w:r>
    </w:p>
    <w:p w:rsidR="00A53365" w:rsidRPr="00DE220C" w:rsidRDefault="00A53365" w:rsidP="00A53365">
      <w:pPr>
        <w:keepNext/>
        <w:keepLines/>
        <w:spacing w:line="360" w:lineRule="auto"/>
        <w:outlineLvl w:val="1"/>
        <w:rPr>
          <w:color w:val="5B9BD5"/>
          <w:sz w:val="28"/>
          <w:szCs w:val="28"/>
        </w:rPr>
      </w:pPr>
    </w:p>
    <w:p w:rsidR="00A53365" w:rsidRPr="00DE220C" w:rsidRDefault="00A53365" w:rsidP="00A53365">
      <w:pPr>
        <w:keepNext/>
        <w:keepLines/>
        <w:spacing w:line="360" w:lineRule="auto"/>
        <w:outlineLvl w:val="1"/>
        <w:rPr>
          <w:color w:val="5B9BD5"/>
          <w:szCs w:val="28"/>
        </w:rPr>
      </w:pPr>
      <w:r w:rsidRPr="00DE220C">
        <w:rPr>
          <w:color w:val="5B9BD5"/>
          <w:szCs w:val="28"/>
        </w:rPr>
        <w:t>Anesthesia, excision of the heart, and cannulation of the aorta</w:t>
      </w:r>
    </w:p>
    <w:p w:rsidR="00A53365" w:rsidRPr="00DE220C" w:rsidRDefault="00A53365" w:rsidP="00A53365">
      <w:pPr>
        <w:spacing w:line="360" w:lineRule="auto"/>
        <w:rPr>
          <w:rFonts w:eastAsia="Arial"/>
        </w:rPr>
      </w:pPr>
    </w:p>
    <w:p w:rsidR="00A53365" w:rsidRPr="00DE220C" w:rsidRDefault="00A53365" w:rsidP="00A53365">
      <w:pPr>
        <w:spacing w:line="360" w:lineRule="auto"/>
        <w:rPr>
          <w:rFonts w:eastAsia="Calibri"/>
          <w:sz w:val="22"/>
          <w:szCs w:val="22"/>
        </w:rPr>
      </w:pPr>
      <w:r w:rsidRPr="00DE220C">
        <w:rPr>
          <w:rFonts w:eastAsia="Calibri"/>
          <w:b/>
          <w:bCs/>
          <w:sz w:val="22"/>
          <w:szCs w:val="22"/>
        </w:rPr>
        <w:t>Timing: 15 min</w:t>
      </w:r>
    </w:p>
    <w:p w:rsidR="00A53365" w:rsidRPr="00DE220C" w:rsidRDefault="00A53365" w:rsidP="00A53365">
      <w:pPr>
        <w:spacing w:line="360" w:lineRule="auto"/>
        <w:rPr>
          <w:rFonts w:eastAsia="Arial"/>
          <w:sz w:val="22"/>
          <w:szCs w:val="22"/>
        </w:rPr>
      </w:pPr>
    </w:p>
    <w:p w:rsidR="00A53365" w:rsidRPr="00DE220C" w:rsidRDefault="00A53365" w:rsidP="00A53365">
      <w:pPr>
        <w:spacing w:line="360" w:lineRule="auto"/>
        <w:jc w:val="both"/>
        <w:rPr>
          <w:rFonts w:eastAsia="Arial"/>
          <w:sz w:val="22"/>
          <w:szCs w:val="22"/>
        </w:rPr>
      </w:pPr>
      <w:r w:rsidRPr="00DE220C">
        <w:rPr>
          <w:rFonts w:eastAsia="Arial"/>
          <w:sz w:val="22"/>
          <w:szCs w:val="22"/>
        </w:rPr>
        <w:t xml:space="preserve">Deep anesthesia in rats by injection of barbiturates, together with administration of an anticoagulant. </w:t>
      </w:r>
      <w:r w:rsidRPr="00DE220C">
        <w:rPr>
          <w:rFonts w:eastAsia="Arial"/>
          <w:color w:val="000000"/>
          <w:sz w:val="22"/>
          <w:szCs w:val="22"/>
        </w:rPr>
        <w:t>It is then possible to proceed with the surgical harvesting of the heart, and subsequently cannulation of the aorta.</w:t>
      </w:r>
    </w:p>
    <w:p w:rsidR="00A53365" w:rsidRPr="00DE220C" w:rsidRDefault="00A53365" w:rsidP="00A53365">
      <w:pPr>
        <w:spacing w:line="360" w:lineRule="auto"/>
        <w:jc w:val="both"/>
        <w:rPr>
          <w:rFonts w:eastAsia="Calibri"/>
          <w:b/>
          <w:bCs/>
          <w:sz w:val="22"/>
          <w:szCs w:val="22"/>
        </w:rPr>
      </w:pPr>
    </w:p>
    <w:p w:rsidR="00A53365" w:rsidRPr="00DE220C" w:rsidRDefault="00A53365" w:rsidP="00A53365">
      <w:pPr>
        <w:numPr>
          <w:ilvl w:val="0"/>
          <w:numId w:val="2"/>
        </w:numPr>
        <w:spacing w:after="160" w:line="360" w:lineRule="auto"/>
        <w:ind w:left="720"/>
        <w:jc w:val="both"/>
        <w:rPr>
          <w:rFonts w:eastAsia="Calibri"/>
          <w:sz w:val="22"/>
          <w:szCs w:val="22"/>
        </w:rPr>
      </w:pPr>
      <w:r w:rsidRPr="00DE220C">
        <w:rPr>
          <w:rFonts w:eastAsia="Calibri"/>
          <w:sz w:val="22"/>
          <w:szCs w:val="22"/>
        </w:rPr>
        <w:t xml:space="preserve">Oxygenate chilled cannulation buffer solution. </w:t>
      </w:r>
    </w:p>
    <w:p w:rsidR="00A53365" w:rsidRPr="00DE220C" w:rsidRDefault="00A53365" w:rsidP="00A53365">
      <w:pPr>
        <w:numPr>
          <w:ilvl w:val="0"/>
          <w:numId w:val="2"/>
        </w:numPr>
        <w:spacing w:after="160" w:line="360" w:lineRule="auto"/>
        <w:ind w:left="720"/>
        <w:jc w:val="both"/>
        <w:rPr>
          <w:rFonts w:eastAsia="Calibri"/>
          <w:sz w:val="22"/>
          <w:szCs w:val="22"/>
        </w:rPr>
      </w:pPr>
      <w:r w:rsidRPr="00DE220C">
        <w:rPr>
          <w:rFonts w:eastAsia="Calibri"/>
          <w:sz w:val="22"/>
          <w:szCs w:val="22"/>
        </w:rPr>
        <w:t xml:space="preserve">Prepare sterilized surgical tools (forceps and scissors). </w:t>
      </w:r>
    </w:p>
    <w:p w:rsidR="00A53365" w:rsidRPr="00DE220C" w:rsidRDefault="00A53365" w:rsidP="00A53365">
      <w:pPr>
        <w:numPr>
          <w:ilvl w:val="0"/>
          <w:numId w:val="2"/>
        </w:numPr>
        <w:spacing w:after="160" w:line="360" w:lineRule="auto"/>
        <w:ind w:left="720"/>
        <w:contextualSpacing/>
        <w:jc w:val="both"/>
        <w:rPr>
          <w:rFonts w:eastAsia="Calibri"/>
          <w:sz w:val="22"/>
          <w:szCs w:val="22"/>
        </w:rPr>
      </w:pPr>
      <w:r w:rsidRPr="00DE220C">
        <w:rPr>
          <w:rFonts w:eastAsia="Arial"/>
          <w:sz w:val="22"/>
          <w:szCs w:val="22"/>
        </w:rPr>
        <w:t>Weight the animal. Generally, a</w:t>
      </w:r>
      <w:r w:rsidRPr="00DE220C">
        <w:rPr>
          <w:rFonts w:eastAsia="Calibri"/>
          <w:sz w:val="22"/>
          <w:szCs w:val="22"/>
        </w:rPr>
        <w:t xml:space="preserve"> 200–350 g rat is 6-8 weeks old.</w:t>
      </w:r>
    </w:p>
    <w:p w:rsidR="00A53365" w:rsidRPr="00DE220C" w:rsidRDefault="00A53365" w:rsidP="00A53365">
      <w:pPr>
        <w:numPr>
          <w:ilvl w:val="0"/>
          <w:numId w:val="2"/>
        </w:numPr>
        <w:spacing w:after="160" w:line="360" w:lineRule="auto"/>
        <w:ind w:left="720"/>
        <w:jc w:val="both"/>
        <w:rPr>
          <w:rFonts w:eastAsia="Calibri"/>
          <w:sz w:val="22"/>
          <w:szCs w:val="22"/>
        </w:rPr>
      </w:pPr>
      <w:r w:rsidRPr="00DE220C">
        <w:rPr>
          <w:rFonts w:eastAsia="Calibri"/>
          <w:sz w:val="22"/>
          <w:szCs w:val="22"/>
        </w:rPr>
        <w:t xml:space="preserve">Prepare the cannulation system (see </w:t>
      </w:r>
      <w:r w:rsidRPr="00DE220C">
        <w:rPr>
          <w:rFonts w:eastAsia="Arial"/>
          <w:color w:val="5B9BD5"/>
          <w:sz w:val="22"/>
          <w:szCs w:val="22"/>
        </w:rPr>
        <w:t>Supplemental Figure 1A</w:t>
      </w:r>
      <w:r w:rsidRPr="00DE220C">
        <w:rPr>
          <w:rFonts w:eastAsia="Calibri"/>
          <w:sz w:val="22"/>
          <w:szCs w:val="22"/>
        </w:rPr>
        <w:t xml:space="preserve">). </w:t>
      </w:r>
    </w:p>
    <w:p w:rsidR="00A53365" w:rsidRPr="00DE220C" w:rsidRDefault="00A53365" w:rsidP="00A53365">
      <w:pPr>
        <w:numPr>
          <w:ilvl w:val="1"/>
          <w:numId w:val="3"/>
        </w:numPr>
        <w:spacing w:after="160" w:line="360" w:lineRule="auto"/>
        <w:contextualSpacing/>
        <w:jc w:val="both"/>
        <w:rPr>
          <w:rFonts w:eastAsia="Calibri"/>
          <w:sz w:val="22"/>
          <w:szCs w:val="22"/>
        </w:rPr>
      </w:pPr>
      <w:r w:rsidRPr="00DE220C">
        <w:rPr>
          <w:rFonts w:eastAsia="Calibri"/>
          <w:sz w:val="22"/>
          <w:szCs w:val="22"/>
        </w:rPr>
        <w:t xml:space="preserve"> Fill a 60 mm petri dish with pre-cold oxygenated cannulation buffer solution.</w:t>
      </w:r>
    </w:p>
    <w:p w:rsidR="00A53365" w:rsidRPr="00DE220C" w:rsidRDefault="00A53365" w:rsidP="00A53365">
      <w:pPr>
        <w:numPr>
          <w:ilvl w:val="1"/>
          <w:numId w:val="3"/>
        </w:numPr>
        <w:spacing w:after="160" w:line="360" w:lineRule="auto"/>
        <w:jc w:val="both"/>
        <w:rPr>
          <w:rFonts w:eastAsia="Calibri"/>
          <w:sz w:val="22"/>
          <w:szCs w:val="22"/>
        </w:rPr>
      </w:pPr>
      <w:r w:rsidRPr="00DE220C">
        <w:rPr>
          <w:rFonts w:eastAsia="Calibri"/>
          <w:sz w:val="22"/>
          <w:szCs w:val="22"/>
        </w:rPr>
        <w:t>Aspirate an appropriate 2.5 ml volume of a cannulation buffer solution using a 2.5 ml syringe, which connects to the cannula, while avoiding introducing air bubbles.</w:t>
      </w:r>
    </w:p>
    <w:p w:rsidR="00A53365" w:rsidRPr="00DE220C" w:rsidRDefault="00A53365" w:rsidP="00A53365">
      <w:pPr>
        <w:numPr>
          <w:ilvl w:val="1"/>
          <w:numId w:val="3"/>
        </w:numPr>
        <w:spacing w:after="160" w:line="360" w:lineRule="auto"/>
        <w:jc w:val="both"/>
        <w:rPr>
          <w:rFonts w:eastAsia="Calibri"/>
          <w:sz w:val="22"/>
          <w:szCs w:val="22"/>
        </w:rPr>
      </w:pPr>
      <w:r w:rsidRPr="00DE220C">
        <w:rPr>
          <w:rFonts w:eastAsia="Calibri"/>
          <w:sz w:val="22"/>
          <w:szCs w:val="22"/>
        </w:rPr>
        <w:t xml:space="preserve"> Fix the syringe on the stand, and optimize the height to adjust the end of the cannula inside the 60 mm petri dish.</w:t>
      </w:r>
    </w:p>
    <w:p w:rsidR="00A53365" w:rsidRPr="00DE220C" w:rsidRDefault="00A53365" w:rsidP="00A53365">
      <w:pPr>
        <w:numPr>
          <w:ilvl w:val="1"/>
          <w:numId w:val="3"/>
        </w:numPr>
        <w:spacing w:after="160" w:line="360" w:lineRule="auto"/>
        <w:contextualSpacing/>
        <w:jc w:val="both"/>
        <w:rPr>
          <w:rFonts w:eastAsia="Calibri"/>
          <w:sz w:val="22"/>
          <w:szCs w:val="22"/>
        </w:rPr>
      </w:pPr>
      <w:r w:rsidRPr="00DE220C">
        <w:rPr>
          <w:rFonts w:eastAsia="Calibri"/>
          <w:sz w:val="22"/>
          <w:szCs w:val="22"/>
        </w:rPr>
        <w:t>Tie surgical silk to the connecting site of the syringe for tying the aorta.</w:t>
      </w:r>
    </w:p>
    <w:p w:rsidR="00A53365" w:rsidRPr="00DE220C" w:rsidRDefault="00A53365" w:rsidP="00A53365">
      <w:pPr>
        <w:numPr>
          <w:ilvl w:val="0"/>
          <w:numId w:val="2"/>
        </w:numPr>
        <w:spacing w:after="160" w:line="360" w:lineRule="auto"/>
        <w:ind w:left="720"/>
        <w:contextualSpacing/>
        <w:jc w:val="both"/>
        <w:rPr>
          <w:rFonts w:eastAsia="Calibri"/>
          <w:sz w:val="22"/>
          <w:szCs w:val="22"/>
        </w:rPr>
      </w:pPr>
      <w:r w:rsidRPr="00DE220C">
        <w:rPr>
          <w:rFonts w:eastAsia="Calibri"/>
          <w:sz w:val="22"/>
          <w:szCs w:val="22"/>
        </w:rPr>
        <w:t xml:space="preserve">Heparinize rat with sodium heparin intraperitoneally injected at 1000 U/kg </w:t>
      </w:r>
      <w:r w:rsidRPr="00DE220C">
        <w:rPr>
          <w:rFonts w:eastAsia="Calibri"/>
          <w:color w:val="000000"/>
          <w:sz w:val="22"/>
          <w:szCs w:val="22"/>
        </w:rPr>
        <w:t>20 min before sacrifice</w:t>
      </w:r>
      <w:r w:rsidRPr="00DE220C">
        <w:rPr>
          <w:rFonts w:eastAsia="Calibri"/>
          <w:sz w:val="22"/>
          <w:szCs w:val="22"/>
        </w:rPr>
        <w:t xml:space="preserve"> to prevent thrombus formation and heart coronary embolism during heart excision.</w:t>
      </w:r>
    </w:p>
    <w:p w:rsidR="00A53365" w:rsidRPr="00DE220C" w:rsidRDefault="00A53365" w:rsidP="00A53365">
      <w:pPr>
        <w:numPr>
          <w:ilvl w:val="0"/>
          <w:numId w:val="2"/>
        </w:numPr>
        <w:spacing w:after="160" w:line="360" w:lineRule="auto"/>
        <w:ind w:left="720"/>
        <w:contextualSpacing/>
        <w:jc w:val="both"/>
        <w:rPr>
          <w:rFonts w:eastAsia="Calibri"/>
          <w:sz w:val="22"/>
          <w:szCs w:val="22"/>
        </w:rPr>
      </w:pPr>
      <w:r w:rsidRPr="00DE220C">
        <w:rPr>
          <w:rFonts w:eastAsia="Calibri"/>
          <w:sz w:val="22"/>
          <w:szCs w:val="22"/>
        </w:rPr>
        <w:t>After 15 min, anesthetize the rat with Euthasol (</w:t>
      </w:r>
      <w:r w:rsidRPr="00DE220C">
        <w:rPr>
          <w:rFonts w:eastAsia="Calibri"/>
          <w:color w:val="000000"/>
          <w:sz w:val="22"/>
          <w:szCs w:val="22"/>
        </w:rPr>
        <w:t>pentobarbital sodium</w:t>
      </w:r>
      <w:r w:rsidRPr="00DE220C">
        <w:rPr>
          <w:rFonts w:eastAsia="Calibri"/>
          <w:sz w:val="22"/>
          <w:szCs w:val="22"/>
        </w:rPr>
        <w:t>) intraperitoneally injected at 80 mg/kg.</w:t>
      </w:r>
    </w:p>
    <w:p w:rsidR="00A53365" w:rsidRPr="00DE220C" w:rsidRDefault="00A53365" w:rsidP="00A53365">
      <w:pPr>
        <w:numPr>
          <w:ilvl w:val="0"/>
          <w:numId w:val="2"/>
        </w:numPr>
        <w:spacing w:after="160" w:line="360" w:lineRule="auto"/>
        <w:ind w:left="720"/>
        <w:jc w:val="both"/>
        <w:rPr>
          <w:rFonts w:eastAsia="Calibri"/>
          <w:sz w:val="22"/>
          <w:szCs w:val="22"/>
          <w:lang w:val="nl-BE"/>
        </w:rPr>
      </w:pPr>
      <w:r w:rsidRPr="00DE220C">
        <w:rPr>
          <w:rFonts w:eastAsia="Calibri"/>
          <w:sz w:val="22"/>
          <w:szCs w:val="22"/>
          <w:lang w:val="nl-BE"/>
        </w:rPr>
        <w:lastRenderedPageBreak/>
        <w:t xml:space="preserve">Excision of the heart. </w:t>
      </w:r>
    </w:p>
    <w:p w:rsidR="00A53365" w:rsidRPr="00DE220C" w:rsidRDefault="00A53365" w:rsidP="00A53365">
      <w:pPr>
        <w:numPr>
          <w:ilvl w:val="0"/>
          <w:numId w:val="4"/>
        </w:numPr>
        <w:spacing w:after="160" w:line="360" w:lineRule="auto"/>
        <w:contextualSpacing/>
        <w:jc w:val="both"/>
        <w:rPr>
          <w:rFonts w:eastAsia="Calibri"/>
          <w:sz w:val="22"/>
          <w:szCs w:val="22"/>
        </w:rPr>
      </w:pPr>
      <w:r w:rsidRPr="00DE220C">
        <w:rPr>
          <w:rFonts w:eastAsia="Calibri"/>
          <w:sz w:val="22"/>
          <w:szCs w:val="22"/>
        </w:rPr>
        <w:t>Fill a small beaker (50 ml) with a pre-cold oxygenated cannulation buffer solution.</w:t>
      </w:r>
    </w:p>
    <w:p w:rsidR="00A53365" w:rsidRPr="00DE220C" w:rsidRDefault="00A53365" w:rsidP="00A53365">
      <w:pPr>
        <w:numPr>
          <w:ilvl w:val="0"/>
          <w:numId w:val="4"/>
        </w:numPr>
        <w:spacing w:after="160" w:line="360" w:lineRule="auto"/>
        <w:contextualSpacing/>
        <w:jc w:val="both"/>
        <w:rPr>
          <w:rFonts w:eastAsia="Calibri"/>
          <w:sz w:val="22"/>
          <w:szCs w:val="22"/>
        </w:rPr>
      </w:pPr>
      <w:r w:rsidRPr="00DE220C">
        <w:rPr>
          <w:rFonts w:eastAsia="Calibri"/>
          <w:sz w:val="22"/>
          <w:szCs w:val="22"/>
        </w:rPr>
        <w:t xml:space="preserve">5 min after injection and before continuing, check if the rat is in deep sleep and the pedal pain withdrawal reflex disappears. </w:t>
      </w:r>
    </w:p>
    <w:p w:rsidR="00A53365" w:rsidRPr="00DE220C" w:rsidRDefault="00A53365" w:rsidP="00A53365">
      <w:pPr>
        <w:numPr>
          <w:ilvl w:val="0"/>
          <w:numId w:val="4"/>
        </w:numPr>
        <w:spacing w:after="160" w:line="360" w:lineRule="auto"/>
        <w:contextualSpacing/>
        <w:jc w:val="both"/>
        <w:rPr>
          <w:rFonts w:eastAsia="Calibri"/>
          <w:sz w:val="22"/>
          <w:szCs w:val="22"/>
        </w:rPr>
      </w:pPr>
      <w:r w:rsidRPr="00DE220C">
        <w:rPr>
          <w:rFonts w:eastAsia="Calibri"/>
          <w:sz w:val="22"/>
          <w:szCs w:val="22"/>
        </w:rPr>
        <w:t>Place the rat in the supine position. Spray the chest and upper abdomen with 75 % ethanol.</w:t>
      </w:r>
    </w:p>
    <w:p w:rsidR="00A53365" w:rsidRPr="00DE220C" w:rsidRDefault="00A53365" w:rsidP="00A53365">
      <w:pPr>
        <w:numPr>
          <w:ilvl w:val="0"/>
          <w:numId w:val="4"/>
        </w:numPr>
        <w:spacing w:after="160" w:line="360" w:lineRule="auto"/>
        <w:contextualSpacing/>
        <w:jc w:val="both"/>
        <w:rPr>
          <w:rFonts w:eastAsia="Calibri"/>
          <w:sz w:val="22"/>
          <w:szCs w:val="22"/>
        </w:rPr>
      </w:pPr>
      <w:r w:rsidRPr="00DE220C">
        <w:rPr>
          <w:rFonts w:eastAsia="Calibri"/>
          <w:sz w:val="22"/>
          <w:szCs w:val="22"/>
        </w:rPr>
        <w:t>Make a skin incision at the xyphoid-sternum, and continue then through the ribs on both sides to create a clamshell thoracotomy, which provides a complete exposure of the thoracic cavity (heart, mediastinum, and lungs).</w:t>
      </w:r>
    </w:p>
    <w:p w:rsidR="00A53365" w:rsidRPr="00DE220C" w:rsidRDefault="00A53365" w:rsidP="00A53365">
      <w:pPr>
        <w:numPr>
          <w:ilvl w:val="0"/>
          <w:numId w:val="4"/>
        </w:numPr>
        <w:spacing w:after="160" w:line="360" w:lineRule="auto"/>
        <w:contextualSpacing/>
        <w:jc w:val="both"/>
        <w:rPr>
          <w:rFonts w:eastAsia="Calibri"/>
          <w:sz w:val="22"/>
          <w:szCs w:val="22"/>
        </w:rPr>
      </w:pPr>
      <w:r w:rsidRPr="00DE220C">
        <w:rPr>
          <w:rFonts w:eastAsia="Calibri"/>
          <w:sz w:val="22"/>
          <w:szCs w:val="22"/>
        </w:rPr>
        <w:t xml:space="preserve">Quickly remove the heart, including the thymus and intact aortic arch, </w:t>
      </w:r>
      <w:r w:rsidRPr="00DE220C">
        <w:rPr>
          <w:rFonts w:eastAsia="Calibri"/>
          <w:color w:val="000000"/>
          <w:sz w:val="22"/>
          <w:szCs w:val="22"/>
        </w:rPr>
        <w:t>within a maximum of 3 min after the first incision to avoid cardiac damage (</w:t>
      </w:r>
      <w:r w:rsidRPr="00DE220C">
        <w:rPr>
          <w:rFonts w:eastAsia="Calibri"/>
          <w:i/>
          <w:iCs/>
          <w:color w:val="000000"/>
          <w:sz w:val="22"/>
          <w:szCs w:val="22"/>
        </w:rPr>
        <w:t>i.e</w:t>
      </w:r>
      <w:r w:rsidRPr="00DE220C">
        <w:rPr>
          <w:rFonts w:eastAsia="Calibri"/>
          <w:color w:val="000000"/>
          <w:sz w:val="22"/>
          <w:szCs w:val="22"/>
        </w:rPr>
        <w:t>., ischemic injury).</w:t>
      </w:r>
    </w:p>
    <w:p w:rsidR="00A53365" w:rsidRPr="00DE220C" w:rsidRDefault="00A53365" w:rsidP="00A53365">
      <w:pPr>
        <w:numPr>
          <w:ilvl w:val="0"/>
          <w:numId w:val="4"/>
        </w:numPr>
        <w:spacing w:after="160" w:line="360" w:lineRule="auto"/>
        <w:contextualSpacing/>
        <w:jc w:val="both"/>
        <w:rPr>
          <w:rFonts w:eastAsia="Calibri"/>
          <w:sz w:val="22"/>
          <w:szCs w:val="22"/>
        </w:rPr>
      </w:pPr>
      <w:r w:rsidRPr="00DE220C">
        <w:rPr>
          <w:rFonts w:eastAsia="Calibri"/>
          <w:sz w:val="22"/>
          <w:szCs w:val="22"/>
        </w:rPr>
        <w:t xml:space="preserve">Put the heart into the small beaker with ice-cold oxygenated cannulation buffer solution to stop the heart from beating temporarily. Gently press 2–3 times the heart against the beaker wall to rinse the blood. Clean up the aortic root (leave 3–5 mm length of the aorta), and remove if necessary other tissues (the heart is sometimes removed along with some lung tissues to save time) </w:t>
      </w:r>
      <w:r w:rsidRPr="00DE220C">
        <w:rPr>
          <w:rFonts w:eastAsia="Calibri"/>
          <w:color w:val="000000"/>
          <w:sz w:val="22"/>
          <w:szCs w:val="22"/>
        </w:rPr>
        <w:t>to ensure proper cannulation</w:t>
      </w:r>
      <w:r w:rsidRPr="00DE220C">
        <w:rPr>
          <w:rFonts w:eastAsia="Calibri"/>
          <w:sz w:val="22"/>
          <w:szCs w:val="22"/>
        </w:rPr>
        <w:t>.</w:t>
      </w:r>
    </w:p>
    <w:p w:rsidR="00A53365" w:rsidRPr="00DE220C" w:rsidRDefault="00A53365" w:rsidP="00A53365">
      <w:pPr>
        <w:numPr>
          <w:ilvl w:val="0"/>
          <w:numId w:val="2"/>
        </w:numPr>
        <w:spacing w:after="160" w:line="360" w:lineRule="auto"/>
        <w:ind w:left="720"/>
        <w:jc w:val="both"/>
        <w:rPr>
          <w:rFonts w:eastAsia="Calibri"/>
          <w:sz w:val="22"/>
          <w:szCs w:val="22"/>
        </w:rPr>
      </w:pPr>
      <w:r w:rsidRPr="00DE220C">
        <w:rPr>
          <w:rFonts w:eastAsia="Calibri"/>
          <w:sz w:val="22"/>
          <w:szCs w:val="22"/>
        </w:rPr>
        <w:t>Cannulation of the aorta (</w:t>
      </w:r>
      <w:r w:rsidRPr="00DE220C">
        <w:rPr>
          <w:rFonts w:eastAsia="Arial"/>
          <w:color w:val="5B9BD5"/>
          <w:sz w:val="22"/>
          <w:szCs w:val="22"/>
        </w:rPr>
        <w:t>Supplemental Figure 1A</w:t>
      </w:r>
      <w:r w:rsidRPr="00DE220C">
        <w:rPr>
          <w:rFonts w:eastAsia="Calibri"/>
          <w:sz w:val="22"/>
          <w:szCs w:val="22"/>
        </w:rPr>
        <w:t>).</w:t>
      </w:r>
    </w:p>
    <w:p w:rsidR="00A53365" w:rsidRPr="00DE220C" w:rsidRDefault="00A53365" w:rsidP="00A53365">
      <w:pPr>
        <w:numPr>
          <w:ilvl w:val="0"/>
          <w:numId w:val="5"/>
        </w:numPr>
        <w:spacing w:after="160" w:line="360" w:lineRule="auto"/>
        <w:contextualSpacing/>
        <w:jc w:val="both"/>
        <w:rPr>
          <w:rFonts w:eastAsia="Calibri"/>
          <w:sz w:val="22"/>
          <w:szCs w:val="22"/>
        </w:rPr>
      </w:pPr>
      <w:r w:rsidRPr="00DE220C">
        <w:rPr>
          <w:rFonts w:eastAsia="Calibri"/>
          <w:sz w:val="22"/>
          <w:szCs w:val="22"/>
        </w:rPr>
        <w:t>Transfer the heart to the 60 mm petri dish with ice-cold oxygenated cannulation buffer solution.</w:t>
      </w:r>
    </w:p>
    <w:p w:rsidR="00A53365" w:rsidRPr="00DE220C" w:rsidRDefault="00A53365" w:rsidP="00A53365">
      <w:pPr>
        <w:numPr>
          <w:ilvl w:val="0"/>
          <w:numId w:val="5"/>
        </w:numPr>
        <w:spacing w:after="160" w:line="360" w:lineRule="auto"/>
        <w:contextualSpacing/>
        <w:jc w:val="both"/>
        <w:rPr>
          <w:rFonts w:eastAsia="Calibri"/>
          <w:sz w:val="22"/>
          <w:szCs w:val="22"/>
        </w:rPr>
      </w:pPr>
      <w:r w:rsidRPr="00DE220C">
        <w:rPr>
          <w:rFonts w:eastAsia="Calibri"/>
          <w:sz w:val="22"/>
          <w:szCs w:val="22"/>
        </w:rPr>
        <w:t>Appropriately, mount the ascending aorta on the aortic cannula. The cannula is connected to the first reservoir (</w:t>
      </w:r>
      <w:r w:rsidRPr="00DE220C">
        <w:rPr>
          <w:rFonts w:eastAsia="Calibri"/>
          <w:color w:val="5B9BD5"/>
          <w:sz w:val="22"/>
          <w:szCs w:val="22"/>
        </w:rPr>
        <w:t>Figure 1A</w:t>
      </w:r>
      <w:r w:rsidRPr="00DE220C">
        <w:rPr>
          <w:rFonts w:eastAsia="Calibri"/>
          <w:sz w:val="22"/>
          <w:szCs w:val="22"/>
        </w:rPr>
        <w:t>) containing an oxygenated perfusion solution.</w:t>
      </w:r>
    </w:p>
    <w:p w:rsidR="00A53365" w:rsidRPr="00DE220C" w:rsidRDefault="00A53365" w:rsidP="00A53365">
      <w:pPr>
        <w:spacing w:line="360" w:lineRule="auto"/>
        <w:ind w:left="1440"/>
        <w:contextualSpacing/>
        <w:jc w:val="both"/>
        <w:rPr>
          <w:rFonts w:eastAsia="Calibri"/>
          <w:sz w:val="22"/>
          <w:szCs w:val="22"/>
        </w:rPr>
      </w:pPr>
    </w:p>
    <w:p w:rsidR="00A53365" w:rsidRPr="00DE220C" w:rsidRDefault="00A53365" w:rsidP="00A53365">
      <w:pPr>
        <w:spacing w:line="360" w:lineRule="auto"/>
        <w:jc w:val="both"/>
        <w:rPr>
          <w:rFonts w:eastAsia="Calibri"/>
          <w:sz w:val="22"/>
          <w:szCs w:val="22"/>
        </w:rPr>
      </w:pPr>
      <w:r w:rsidRPr="00DE220C">
        <w:rPr>
          <w:rFonts w:eastAsia="Calibri"/>
          <w:b/>
          <w:bCs/>
          <w:sz w:val="22"/>
          <w:szCs w:val="22"/>
        </w:rPr>
        <w:t>Note</w:t>
      </w:r>
      <w:r w:rsidRPr="00DE220C">
        <w:rPr>
          <w:rFonts w:eastAsia="Calibri"/>
          <w:sz w:val="22"/>
          <w:szCs w:val="22"/>
        </w:rPr>
        <w:t>: Be careful not to insert the cannula deep into the aorta as this could entail mechanical damage to the aortic valve leaflets and causes inefficient perfusion. For rat hearts, a 21-gauge luer-lock needle is employed as a cannula.</w:t>
      </w:r>
    </w:p>
    <w:p w:rsidR="00A53365" w:rsidRPr="00DE220C" w:rsidRDefault="00A53365" w:rsidP="00A53365">
      <w:pPr>
        <w:spacing w:line="360" w:lineRule="auto"/>
        <w:jc w:val="both"/>
        <w:rPr>
          <w:rFonts w:eastAsia="Calibri"/>
          <w:sz w:val="22"/>
          <w:szCs w:val="22"/>
        </w:rPr>
      </w:pPr>
    </w:p>
    <w:p w:rsidR="00A53365" w:rsidRPr="00DE220C" w:rsidRDefault="00A53365" w:rsidP="00A53365">
      <w:pPr>
        <w:numPr>
          <w:ilvl w:val="0"/>
          <w:numId w:val="5"/>
        </w:numPr>
        <w:spacing w:after="160" w:line="360" w:lineRule="auto"/>
        <w:contextualSpacing/>
        <w:jc w:val="both"/>
        <w:rPr>
          <w:rFonts w:eastAsia="Calibri"/>
          <w:sz w:val="22"/>
          <w:szCs w:val="22"/>
        </w:rPr>
      </w:pPr>
      <w:r w:rsidRPr="00DE220C">
        <w:rPr>
          <w:rFonts w:eastAsia="Calibri"/>
          <w:sz w:val="22"/>
          <w:szCs w:val="22"/>
        </w:rPr>
        <w:t>Ligate twice with the prepared surgical silk to secure the ligating site.</w:t>
      </w:r>
    </w:p>
    <w:p w:rsidR="00A53365" w:rsidRPr="00DE220C" w:rsidRDefault="00A53365" w:rsidP="00A53365">
      <w:pPr>
        <w:numPr>
          <w:ilvl w:val="0"/>
          <w:numId w:val="5"/>
        </w:numPr>
        <w:spacing w:after="160" w:line="360" w:lineRule="auto"/>
        <w:contextualSpacing/>
        <w:jc w:val="both"/>
        <w:rPr>
          <w:rFonts w:eastAsia="Calibri"/>
          <w:sz w:val="22"/>
          <w:szCs w:val="22"/>
        </w:rPr>
      </w:pPr>
      <w:r w:rsidRPr="00DE220C">
        <w:rPr>
          <w:rFonts w:eastAsia="Calibri"/>
          <w:sz w:val="22"/>
          <w:szCs w:val="22"/>
        </w:rPr>
        <w:t>Slowly inject cannulation buffer solution into the aorta to exclude blood from the coronary artery and the heart cavity.</w:t>
      </w:r>
    </w:p>
    <w:p w:rsidR="00A53365" w:rsidRPr="00DE220C" w:rsidRDefault="00A53365" w:rsidP="00A53365">
      <w:pPr>
        <w:numPr>
          <w:ilvl w:val="0"/>
          <w:numId w:val="5"/>
        </w:numPr>
        <w:spacing w:after="160" w:line="360" w:lineRule="auto"/>
        <w:contextualSpacing/>
        <w:jc w:val="both"/>
        <w:rPr>
          <w:rFonts w:eastAsia="Calibri"/>
          <w:sz w:val="22"/>
          <w:szCs w:val="22"/>
          <w:lang w:val="nl-BE"/>
        </w:rPr>
      </w:pPr>
      <w:r w:rsidRPr="00DE220C">
        <w:rPr>
          <w:rFonts w:eastAsia="Calibri"/>
          <w:sz w:val="22"/>
          <w:szCs w:val="22"/>
        </w:rPr>
        <w:t xml:space="preserve">Quickly connect the heart to the Langendorff apparatus. Carefully mount the aortic cannula with the heart on the setup and fix it properly to avoid introducing air bubbles. </w:t>
      </w:r>
      <w:r w:rsidRPr="00DE220C">
        <w:rPr>
          <w:rFonts w:eastAsia="Calibri"/>
          <w:sz w:val="22"/>
          <w:szCs w:val="22"/>
          <w:lang w:val="nl-BE"/>
        </w:rPr>
        <w:t>Immediately the heart recovers the contractile function.</w:t>
      </w:r>
    </w:p>
    <w:p w:rsidR="00A53365" w:rsidRPr="00DE220C" w:rsidRDefault="00A53365" w:rsidP="00A53365">
      <w:pPr>
        <w:spacing w:line="360" w:lineRule="auto"/>
        <w:ind w:left="1440"/>
        <w:contextualSpacing/>
        <w:jc w:val="both"/>
        <w:rPr>
          <w:rFonts w:eastAsia="Calibri"/>
          <w:sz w:val="22"/>
          <w:szCs w:val="22"/>
          <w:lang w:val="nl-BE"/>
        </w:rPr>
      </w:pPr>
    </w:p>
    <w:p w:rsidR="00A53365" w:rsidRPr="00DE220C" w:rsidRDefault="00A53365" w:rsidP="00A53365">
      <w:pPr>
        <w:numPr>
          <w:ilvl w:val="0"/>
          <w:numId w:val="2"/>
        </w:numPr>
        <w:spacing w:after="160" w:line="360" w:lineRule="auto"/>
        <w:ind w:left="720"/>
        <w:contextualSpacing/>
        <w:jc w:val="both"/>
        <w:rPr>
          <w:rFonts w:eastAsia="Calibri"/>
          <w:sz w:val="22"/>
          <w:szCs w:val="22"/>
        </w:rPr>
      </w:pPr>
      <w:r w:rsidRPr="00DE220C">
        <w:rPr>
          <w:rFonts w:eastAsia="Calibri"/>
          <w:sz w:val="22"/>
          <w:szCs w:val="22"/>
        </w:rPr>
        <w:lastRenderedPageBreak/>
        <w:t>Pierce the apex of the heart with a needle (18 gauge) to avoid overpressure.</w:t>
      </w:r>
    </w:p>
    <w:p w:rsidR="00A53365" w:rsidRPr="00DE220C" w:rsidRDefault="00A53365" w:rsidP="00A53365">
      <w:pPr>
        <w:numPr>
          <w:ilvl w:val="0"/>
          <w:numId w:val="2"/>
        </w:numPr>
        <w:spacing w:after="160" w:line="360" w:lineRule="auto"/>
        <w:ind w:left="720"/>
        <w:contextualSpacing/>
        <w:jc w:val="both"/>
        <w:rPr>
          <w:rFonts w:eastAsia="Calibri"/>
          <w:sz w:val="22"/>
          <w:szCs w:val="22"/>
        </w:rPr>
      </w:pPr>
      <w:r w:rsidRPr="00DE220C">
        <w:rPr>
          <w:rFonts w:eastAsia="Calibri"/>
          <w:sz w:val="22"/>
          <w:szCs w:val="22"/>
        </w:rPr>
        <w:t>Suspend the heart from its aortic cannula in a hot glass bucket (</w:t>
      </w:r>
      <w:r w:rsidRPr="00DE220C">
        <w:rPr>
          <w:rFonts w:eastAsia="Calibri"/>
          <w:color w:val="5B9BD5"/>
          <w:sz w:val="22"/>
          <w:szCs w:val="22"/>
        </w:rPr>
        <w:t>Figure 1A</w:t>
      </w:r>
      <w:r w:rsidRPr="00DE220C">
        <w:rPr>
          <w:rFonts w:eastAsia="Calibri"/>
          <w:sz w:val="22"/>
          <w:szCs w:val="22"/>
        </w:rPr>
        <w:t>) to maintain a correct and constant temperature (37</w:t>
      </w:r>
      <w:r>
        <w:rPr>
          <w:rFonts w:eastAsia="Calibri"/>
          <w:sz w:val="22"/>
          <w:szCs w:val="22"/>
        </w:rPr>
        <w:t> °C</w:t>
      </w:r>
      <w:r w:rsidRPr="00DE220C">
        <w:rPr>
          <w:rFonts w:eastAsia="Calibri"/>
          <w:sz w:val="22"/>
          <w:szCs w:val="22"/>
        </w:rPr>
        <w:t>) (</w:t>
      </w:r>
      <w:r w:rsidRPr="00DE220C">
        <w:rPr>
          <w:rFonts w:eastAsia="Calibri"/>
          <w:color w:val="5B9BD5"/>
          <w:sz w:val="22"/>
          <w:szCs w:val="22"/>
        </w:rPr>
        <w:t>Figure 1A</w:t>
      </w:r>
      <w:r w:rsidRPr="00DE220C">
        <w:rPr>
          <w:rFonts w:eastAsia="Calibri"/>
          <w:sz w:val="22"/>
          <w:szCs w:val="22"/>
        </w:rPr>
        <w:t>).</w:t>
      </w:r>
    </w:p>
    <w:p w:rsidR="00A53365" w:rsidRPr="00DE220C" w:rsidRDefault="00A53365" w:rsidP="00A53365">
      <w:pPr>
        <w:keepNext/>
        <w:keepLines/>
        <w:spacing w:line="360" w:lineRule="auto"/>
        <w:jc w:val="both"/>
        <w:outlineLvl w:val="1"/>
        <w:rPr>
          <w:color w:val="2E74B5"/>
          <w:sz w:val="22"/>
          <w:szCs w:val="22"/>
        </w:rPr>
      </w:pPr>
      <w:bookmarkStart w:id="0" w:name="_Hlk14100349"/>
    </w:p>
    <w:p w:rsidR="00A53365" w:rsidRPr="00DE220C" w:rsidRDefault="00A53365" w:rsidP="00A53365">
      <w:pPr>
        <w:spacing w:line="360" w:lineRule="auto"/>
        <w:jc w:val="both"/>
        <w:rPr>
          <w:rFonts w:eastAsia="Calibri"/>
          <w:sz w:val="22"/>
          <w:szCs w:val="22"/>
        </w:rPr>
      </w:pPr>
      <w:r w:rsidRPr="00DE220C">
        <w:rPr>
          <w:rFonts w:eastAsia="Calibri"/>
          <w:b/>
          <w:sz w:val="22"/>
          <w:szCs w:val="22"/>
        </w:rPr>
        <w:t>CRITICAL:</w:t>
      </w:r>
      <w:r w:rsidRPr="00DE220C">
        <w:rPr>
          <w:rFonts w:eastAsia="Calibri"/>
          <w:sz w:val="22"/>
          <w:szCs w:val="22"/>
        </w:rPr>
        <w:t xml:space="preserve"> The total time from the heart is removed to mounted and perfused on the Langendorff system should be minimized to ischemic preconditioning of the heart. We recommend the shortest time possible, about 5 minutes.  During this time, the perfusate must be dripping to establish rapid fluid communication and minimize the risk of air being introduced into the coronary vasculature producing an air embolus.</w:t>
      </w:r>
      <w:bookmarkEnd w:id="0"/>
    </w:p>
    <w:p w:rsidR="00A53365" w:rsidRPr="00DE220C" w:rsidRDefault="00A53365" w:rsidP="00A53365">
      <w:pPr>
        <w:spacing w:line="360" w:lineRule="auto"/>
        <w:ind w:left="720"/>
        <w:contextualSpacing/>
        <w:rPr>
          <w:rFonts w:eastAsia="Calibri"/>
          <w:sz w:val="22"/>
          <w:szCs w:val="22"/>
        </w:rPr>
      </w:pPr>
    </w:p>
    <w:p w:rsidR="00A53365" w:rsidRPr="00DE220C" w:rsidRDefault="00A53365" w:rsidP="00A53365">
      <w:pPr>
        <w:keepNext/>
        <w:keepLines/>
        <w:spacing w:line="360" w:lineRule="auto"/>
        <w:outlineLvl w:val="1"/>
        <w:rPr>
          <w:color w:val="5B9BD5"/>
          <w:szCs w:val="28"/>
        </w:rPr>
      </w:pPr>
      <w:r w:rsidRPr="00DE220C">
        <w:rPr>
          <w:color w:val="5B9BD5"/>
          <w:szCs w:val="28"/>
        </w:rPr>
        <w:t>Retrograde heart perfusion and acquisition</w:t>
      </w:r>
    </w:p>
    <w:p w:rsidR="00A53365" w:rsidRPr="00DE220C" w:rsidRDefault="00A53365" w:rsidP="00A53365">
      <w:pPr>
        <w:spacing w:line="360" w:lineRule="auto"/>
        <w:rPr>
          <w:rFonts w:eastAsia="Arial"/>
        </w:rPr>
      </w:pPr>
    </w:p>
    <w:p w:rsidR="00A53365" w:rsidRPr="00DE220C" w:rsidRDefault="00A53365" w:rsidP="00A53365">
      <w:pPr>
        <w:spacing w:line="360" w:lineRule="auto"/>
        <w:rPr>
          <w:rFonts w:eastAsia="Calibri"/>
          <w:sz w:val="22"/>
          <w:szCs w:val="22"/>
        </w:rPr>
      </w:pPr>
      <w:r w:rsidRPr="00DE220C">
        <w:rPr>
          <w:rFonts w:eastAsia="Calibri"/>
          <w:b/>
          <w:bCs/>
          <w:sz w:val="22"/>
          <w:szCs w:val="22"/>
        </w:rPr>
        <w:t>Timing: ≤ 1 h</w:t>
      </w:r>
    </w:p>
    <w:p w:rsidR="00A53365" w:rsidRPr="00DE220C" w:rsidRDefault="00A53365" w:rsidP="00A53365">
      <w:pPr>
        <w:spacing w:line="360" w:lineRule="auto"/>
        <w:rPr>
          <w:rFonts w:eastAsia="Arial"/>
          <w:sz w:val="22"/>
          <w:szCs w:val="22"/>
        </w:rPr>
      </w:pPr>
    </w:p>
    <w:p w:rsidR="00A53365" w:rsidRPr="00DE220C" w:rsidRDefault="00A53365" w:rsidP="00A53365">
      <w:pPr>
        <w:spacing w:line="360" w:lineRule="auto"/>
        <w:jc w:val="both"/>
        <w:rPr>
          <w:rFonts w:eastAsia="Arial"/>
          <w:sz w:val="22"/>
          <w:szCs w:val="22"/>
        </w:rPr>
      </w:pPr>
      <w:r w:rsidRPr="00DE220C">
        <w:rPr>
          <w:rFonts w:eastAsia="Arial"/>
          <w:sz w:val="22"/>
          <w:szCs w:val="22"/>
        </w:rPr>
        <w:t xml:space="preserve">Rat heart is perfused via the aorta with a nutrient-rich oxygenated solution in a </w:t>
      </w:r>
      <w:r>
        <w:rPr>
          <w:rFonts w:eastAsia="Arial"/>
          <w:sz w:val="22"/>
          <w:szCs w:val="22"/>
        </w:rPr>
        <w:t>constant-flow</w:t>
      </w:r>
      <w:r w:rsidRPr="00DE220C">
        <w:rPr>
          <w:rFonts w:eastAsia="Arial"/>
          <w:sz w:val="22"/>
          <w:szCs w:val="22"/>
        </w:rPr>
        <w:t xml:space="preserve"> </w:t>
      </w:r>
      <w:r w:rsidRPr="00DE220C">
        <w:rPr>
          <w:rFonts w:eastAsia="Calibri"/>
          <w:color w:val="221E1F"/>
          <w:sz w:val="22"/>
          <w:szCs w:val="22"/>
        </w:rPr>
        <w:t>allowing the heart to work for several hours after excision</w:t>
      </w:r>
      <w:r w:rsidRPr="00DE220C">
        <w:rPr>
          <w:rFonts w:eastAsia="Calibri"/>
          <w:sz w:val="22"/>
          <w:szCs w:val="22"/>
        </w:rPr>
        <w:t>.</w:t>
      </w:r>
      <w:r w:rsidRPr="00DE220C">
        <w:rPr>
          <w:rFonts w:eastAsia="Arial"/>
          <w:sz w:val="22"/>
          <w:szCs w:val="22"/>
        </w:rPr>
        <w:t xml:space="preserve"> The perfusion solution flows retrograde through the aorta, opposite to the normal physiological flow, so the aortic valve is closed under pressure. The perfusion solution then passes through the coronary vascular bed. The perfusion system connected to the IOX software allows the evaluation and recording of multiple cardiac hemodynamic parameters. </w:t>
      </w:r>
    </w:p>
    <w:p w:rsidR="00A53365" w:rsidRPr="00DE220C" w:rsidRDefault="00A53365" w:rsidP="00A53365">
      <w:pPr>
        <w:spacing w:line="360" w:lineRule="auto"/>
        <w:jc w:val="both"/>
        <w:rPr>
          <w:rFonts w:eastAsia="Calibri"/>
          <w:b/>
          <w:bCs/>
          <w:sz w:val="22"/>
          <w:szCs w:val="22"/>
        </w:rPr>
      </w:pPr>
    </w:p>
    <w:p w:rsidR="00A53365" w:rsidRPr="00DE220C" w:rsidRDefault="00A53365" w:rsidP="00A53365">
      <w:pPr>
        <w:numPr>
          <w:ilvl w:val="0"/>
          <w:numId w:val="2"/>
        </w:numPr>
        <w:spacing w:after="160" w:line="360" w:lineRule="auto"/>
        <w:ind w:left="720"/>
        <w:contextualSpacing/>
        <w:jc w:val="both"/>
        <w:rPr>
          <w:rFonts w:eastAsia="Calibri"/>
          <w:sz w:val="22"/>
          <w:szCs w:val="22"/>
        </w:rPr>
      </w:pPr>
      <w:r w:rsidRPr="00DE220C">
        <w:rPr>
          <w:rFonts w:eastAsia="Calibri"/>
          <w:sz w:val="22"/>
          <w:szCs w:val="22"/>
        </w:rPr>
        <w:t xml:space="preserve">Perfuse oxygenated KHB solution at a </w:t>
      </w:r>
      <w:r>
        <w:rPr>
          <w:rFonts w:eastAsia="Calibri"/>
          <w:sz w:val="22"/>
          <w:szCs w:val="22"/>
        </w:rPr>
        <w:t>constant-flow</w:t>
      </w:r>
      <w:r w:rsidRPr="00DE220C">
        <w:rPr>
          <w:rFonts w:eastAsia="Calibri"/>
          <w:sz w:val="22"/>
          <w:szCs w:val="22"/>
        </w:rPr>
        <w:t xml:space="preserve"> rate (10 ml/min). At the end of the perfusion, the solution is thrown away.</w:t>
      </w:r>
    </w:p>
    <w:p w:rsidR="00A53365" w:rsidRPr="00DE220C" w:rsidRDefault="00A53365" w:rsidP="00A53365">
      <w:pPr>
        <w:numPr>
          <w:ilvl w:val="0"/>
          <w:numId w:val="2"/>
        </w:numPr>
        <w:spacing w:after="160" w:line="360" w:lineRule="auto"/>
        <w:ind w:left="720"/>
        <w:contextualSpacing/>
        <w:jc w:val="both"/>
        <w:rPr>
          <w:rFonts w:eastAsia="Calibri"/>
          <w:sz w:val="22"/>
          <w:szCs w:val="22"/>
        </w:rPr>
      </w:pPr>
      <w:r w:rsidRPr="00DE220C">
        <w:rPr>
          <w:rFonts w:eastAsia="Calibri"/>
          <w:sz w:val="22"/>
          <w:szCs w:val="22"/>
        </w:rPr>
        <w:t>A catheter is placed just proximal to the aorta and connected to a pressure transducer to measure the coronary perfusion pressure (CPP). Wait around 10 min to stabilize the function of the heart, and start then to register the basal CPP (approximately 80 mmHg for a rat of 300 g) for 20 min</w:t>
      </w:r>
    </w:p>
    <w:p w:rsidR="00A53365" w:rsidRPr="00DE220C" w:rsidRDefault="00A53365" w:rsidP="00A53365">
      <w:pPr>
        <w:numPr>
          <w:ilvl w:val="0"/>
          <w:numId w:val="2"/>
        </w:numPr>
        <w:spacing w:after="160" w:line="360" w:lineRule="auto"/>
        <w:ind w:left="720"/>
        <w:contextualSpacing/>
        <w:jc w:val="both"/>
        <w:rPr>
          <w:rFonts w:eastAsia="Calibri"/>
          <w:sz w:val="22"/>
          <w:szCs w:val="22"/>
        </w:rPr>
      </w:pPr>
      <w:r w:rsidRPr="00DE220C">
        <w:rPr>
          <w:rFonts w:eastAsia="Calibri"/>
          <w:sz w:val="22"/>
          <w:szCs w:val="22"/>
        </w:rPr>
        <w:t xml:space="preserve">The balloon catheter is connected to a pressure transducer to measure developed left ventricular pressure (dLVP) and left ventricular end-diastolic pressure (LVEDP). The transducer and heart were positioned at the same height to ensure pressure accuracy. </w:t>
      </w:r>
    </w:p>
    <w:p w:rsidR="00A53365" w:rsidRPr="00DE220C" w:rsidRDefault="00A53365" w:rsidP="00A53365">
      <w:pPr>
        <w:numPr>
          <w:ilvl w:val="0"/>
          <w:numId w:val="2"/>
        </w:numPr>
        <w:spacing w:after="160" w:line="360" w:lineRule="auto"/>
        <w:ind w:left="720"/>
        <w:contextualSpacing/>
        <w:jc w:val="both"/>
        <w:rPr>
          <w:rFonts w:eastAsia="Calibri"/>
          <w:sz w:val="22"/>
          <w:szCs w:val="22"/>
          <w:lang w:val="nl-BE"/>
        </w:rPr>
      </w:pPr>
      <w:r w:rsidRPr="00DE220C">
        <w:rPr>
          <w:rFonts w:eastAsia="Calibri"/>
          <w:sz w:val="22"/>
          <w:szCs w:val="22"/>
          <w:lang w:val="nl-BE"/>
        </w:rPr>
        <w:t>Left ventricular pressure balloon insertion:</w:t>
      </w:r>
    </w:p>
    <w:p w:rsidR="00A53365" w:rsidRPr="00DE220C" w:rsidRDefault="00A53365" w:rsidP="00A53365">
      <w:pPr>
        <w:numPr>
          <w:ilvl w:val="0"/>
          <w:numId w:val="6"/>
        </w:numPr>
        <w:spacing w:after="160" w:line="360" w:lineRule="auto"/>
        <w:jc w:val="both"/>
        <w:rPr>
          <w:rFonts w:eastAsia="Calibri"/>
          <w:sz w:val="22"/>
          <w:szCs w:val="22"/>
        </w:rPr>
      </w:pPr>
      <w:r w:rsidRPr="00DE220C">
        <w:rPr>
          <w:rFonts w:eastAsia="Calibri"/>
          <w:sz w:val="22"/>
          <w:szCs w:val="22"/>
        </w:rPr>
        <w:t xml:space="preserve">Hold the heart with your fingers and gently insert the filled balloon into the left ventricle of the heart (just above the apex wall), accessed by removing the left atrial appendage, and passing through the mitral valve. Be careful not to pull on the aorta during this process. </w:t>
      </w:r>
    </w:p>
    <w:p w:rsidR="00A53365" w:rsidRPr="00DE220C" w:rsidRDefault="00A53365" w:rsidP="00A53365">
      <w:pPr>
        <w:spacing w:line="360" w:lineRule="auto"/>
        <w:jc w:val="both"/>
        <w:rPr>
          <w:rFonts w:eastAsia="Calibri"/>
          <w:sz w:val="22"/>
          <w:szCs w:val="22"/>
        </w:rPr>
      </w:pPr>
      <w:r w:rsidRPr="00DE220C">
        <w:rPr>
          <w:rFonts w:eastAsia="Calibri"/>
          <w:b/>
          <w:bCs/>
          <w:sz w:val="22"/>
          <w:szCs w:val="22"/>
        </w:rPr>
        <w:lastRenderedPageBreak/>
        <w:t>Note</w:t>
      </w:r>
      <w:r w:rsidRPr="00DE220C">
        <w:rPr>
          <w:rFonts w:eastAsia="Calibri"/>
          <w:sz w:val="22"/>
          <w:szCs w:val="22"/>
        </w:rPr>
        <w:t xml:space="preserve">: If it is necessary to reduce the volume of the balloon, decrease the balloon pressure with the micrometer syringe. </w:t>
      </w:r>
    </w:p>
    <w:p w:rsidR="00A53365" w:rsidRPr="00DE220C" w:rsidRDefault="00A53365" w:rsidP="00A53365">
      <w:pPr>
        <w:spacing w:line="360" w:lineRule="auto"/>
        <w:jc w:val="both"/>
        <w:rPr>
          <w:rFonts w:eastAsia="Calibri"/>
          <w:sz w:val="22"/>
          <w:szCs w:val="22"/>
        </w:rPr>
      </w:pPr>
    </w:p>
    <w:p w:rsidR="00A53365" w:rsidRPr="00DE220C" w:rsidRDefault="00A53365" w:rsidP="00A53365">
      <w:pPr>
        <w:numPr>
          <w:ilvl w:val="0"/>
          <w:numId w:val="6"/>
        </w:numPr>
        <w:spacing w:after="160" w:line="360" w:lineRule="auto"/>
        <w:jc w:val="both"/>
        <w:rPr>
          <w:rFonts w:eastAsia="Calibri"/>
          <w:sz w:val="22"/>
          <w:szCs w:val="22"/>
        </w:rPr>
      </w:pPr>
      <w:r w:rsidRPr="00DE220C">
        <w:rPr>
          <w:rFonts w:eastAsia="Calibri"/>
          <w:sz w:val="22"/>
          <w:szCs w:val="22"/>
        </w:rPr>
        <w:t>Fix the balloon catheter to the setup with a tape to avoid bias in the pressure recording due to movements during each cardiac contraction.</w:t>
      </w:r>
    </w:p>
    <w:p w:rsidR="00A53365" w:rsidRPr="00DE220C" w:rsidRDefault="00A53365" w:rsidP="00A53365">
      <w:pPr>
        <w:numPr>
          <w:ilvl w:val="0"/>
          <w:numId w:val="2"/>
        </w:numPr>
        <w:spacing w:after="160" w:line="360" w:lineRule="auto"/>
        <w:ind w:left="720"/>
        <w:contextualSpacing/>
        <w:jc w:val="both"/>
        <w:rPr>
          <w:rFonts w:eastAsia="Calibri"/>
          <w:sz w:val="22"/>
          <w:szCs w:val="22"/>
        </w:rPr>
      </w:pPr>
      <w:r w:rsidRPr="00DE220C">
        <w:rPr>
          <w:rFonts w:eastAsia="Calibri"/>
          <w:sz w:val="22"/>
          <w:szCs w:val="22"/>
        </w:rPr>
        <w:t>After several minutes, increase the balloon pressure from 10 µL to 10 µL with the micrometer syringe. Check the stabilization of the dLVP before each increase. The increase should stop when the dLVP no longer increases, indicating that the balloon pressure completely encompasses the left ventricular cavity. The recording of the parameters in the basal situation with the balloon follows.</w:t>
      </w:r>
    </w:p>
    <w:p w:rsidR="00A53365" w:rsidRPr="00DE220C" w:rsidRDefault="00A53365" w:rsidP="00A53365">
      <w:pPr>
        <w:numPr>
          <w:ilvl w:val="0"/>
          <w:numId w:val="2"/>
        </w:numPr>
        <w:spacing w:after="160" w:line="360" w:lineRule="auto"/>
        <w:ind w:left="720"/>
        <w:contextualSpacing/>
        <w:jc w:val="both"/>
        <w:rPr>
          <w:rFonts w:eastAsia="Calibri"/>
          <w:sz w:val="22"/>
          <w:szCs w:val="22"/>
        </w:rPr>
      </w:pPr>
      <w:r w:rsidRPr="00DE220C">
        <w:rPr>
          <w:rFonts w:eastAsia="Calibri"/>
          <w:sz w:val="22"/>
          <w:szCs w:val="22"/>
        </w:rPr>
        <w:t>Check the LVEDP, it should be stable throughout the experiment between 0-10 mmHg. A continuous increase in LVEDP indicates cardiac damage, while a decrease suggests a leak in the pressure balloon.</w:t>
      </w:r>
    </w:p>
    <w:p w:rsidR="00A53365" w:rsidRPr="00DE220C" w:rsidRDefault="00A53365" w:rsidP="00A53365">
      <w:pPr>
        <w:spacing w:line="360" w:lineRule="auto"/>
        <w:jc w:val="both"/>
        <w:rPr>
          <w:rFonts w:eastAsia="Calibri"/>
          <w:sz w:val="22"/>
          <w:szCs w:val="22"/>
        </w:rPr>
      </w:pPr>
    </w:p>
    <w:p w:rsidR="00A53365" w:rsidRPr="00DE220C" w:rsidRDefault="00A53365" w:rsidP="00A53365">
      <w:pPr>
        <w:spacing w:line="360" w:lineRule="auto"/>
        <w:jc w:val="both"/>
        <w:rPr>
          <w:rFonts w:eastAsia="Calibri"/>
          <w:sz w:val="22"/>
          <w:szCs w:val="22"/>
        </w:rPr>
      </w:pPr>
      <w:r w:rsidRPr="00DE220C">
        <w:rPr>
          <w:rFonts w:eastAsia="Calibri"/>
          <w:b/>
          <w:bCs/>
          <w:sz w:val="22"/>
          <w:szCs w:val="22"/>
        </w:rPr>
        <w:t>Note</w:t>
      </w:r>
      <w:r w:rsidRPr="00DE220C">
        <w:rPr>
          <w:rFonts w:eastAsia="Calibri"/>
          <w:sz w:val="22"/>
          <w:szCs w:val="22"/>
        </w:rPr>
        <w:t xml:space="preserve">: Any movement of the perfusion system during the recording procedure should affect the precision of the measure. </w:t>
      </w:r>
    </w:p>
    <w:p w:rsidR="00A53365" w:rsidRPr="00DE220C" w:rsidRDefault="00A53365" w:rsidP="00A53365">
      <w:pPr>
        <w:spacing w:line="360" w:lineRule="auto"/>
        <w:jc w:val="both"/>
        <w:rPr>
          <w:rFonts w:eastAsia="Calibri"/>
          <w:sz w:val="22"/>
          <w:szCs w:val="22"/>
        </w:rPr>
      </w:pPr>
    </w:p>
    <w:p w:rsidR="00A53365" w:rsidRPr="00DE220C" w:rsidRDefault="00A53365" w:rsidP="00A53365">
      <w:pPr>
        <w:keepNext/>
        <w:keepLines/>
        <w:spacing w:line="360" w:lineRule="auto"/>
        <w:outlineLvl w:val="1"/>
        <w:rPr>
          <w:color w:val="5B9BD5"/>
          <w:szCs w:val="28"/>
        </w:rPr>
      </w:pPr>
      <w:r w:rsidRPr="00DE220C">
        <w:rPr>
          <w:color w:val="5B9BD5"/>
          <w:szCs w:val="28"/>
        </w:rPr>
        <w:t>Pharmacological applications</w:t>
      </w:r>
    </w:p>
    <w:p w:rsidR="00A53365" w:rsidRPr="00DE220C" w:rsidRDefault="00A53365" w:rsidP="00A53365">
      <w:pPr>
        <w:spacing w:line="360" w:lineRule="auto"/>
        <w:rPr>
          <w:rFonts w:eastAsia="Arial"/>
        </w:rPr>
      </w:pPr>
    </w:p>
    <w:p w:rsidR="00A53365" w:rsidRPr="00DE220C" w:rsidRDefault="00A53365" w:rsidP="00A53365">
      <w:pPr>
        <w:spacing w:line="360" w:lineRule="auto"/>
        <w:rPr>
          <w:rFonts w:eastAsia="Calibri"/>
          <w:sz w:val="22"/>
          <w:szCs w:val="22"/>
        </w:rPr>
      </w:pPr>
      <w:r w:rsidRPr="00DE220C">
        <w:rPr>
          <w:rFonts w:eastAsia="Calibri"/>
          <w:b/>
          <w:bCs/>
          <w:sz w:val="22"/>
          <w:szCs w:val="22"/>
        </w:rPr>
        <w:t>Timing: 1h 5 min</w:t>
      </w:r>
    </w:p>
    <w:p w:rsidR="00A53365" w:rsidRPr="00DE220C" w:rsidRDefault="00A53365" w:rsidP="00A53365">
      <w:pPr>
        <w:spacing w:line="360" w:lineRule="auto"/>
        <w:rPr>
          <w:rFonts w:eastAsia="Arial"/>
          <w:sz w:val="22"/>
          <w:szCs w:val="22"/>
        </w:rPr>
      </w:pPr>
    </w:p>
    <w:p w:rsidR="00A53365" w:rsidRPr="00DE220C" w:rsidRDefault="00A53365" w:rsidP="00A53365">
      <w:pPr>
        <w:spacing w:line="360" w:lineRule="auto"/>
        <w:jc w:val="both"/>
        <w:rPr>
          <w:rFonts w:eastAsia="Arial"/>
          <w:sz w:val="22"/>
          <w:szCs w:val="22"/>
        </w:rPr>
      </w:pPr>
      <w:r w:rsidRPr="00DE220C">
        <w:rPr>
          <w:rFonts w:eastAsia="Arial"/>
          <w:sz w:val="22"/>
          <w:szCs w:val="22"/>
        </w:rPr>
        <w:t xml:space="preserve">Evaluation of the effects of different drugs on the heart. </w:t>
      </w:r>
      <w:r w:rsidRPr="00DE220C">
        <w:rPr>
          <w:rFonts w:eastAsia="Arial"/>
          <w:color w:val="000000"/>
          <w:sz w:val="22"/>
          <w:szCs w:val="22"/>
        </w:rPr>
        <w:t xml:space="preserve">Pharmacological applications of the perfusion system are quite varied, such as </w:t>
      </w:r>
      <w:r w:rsidRPr="00DE220C">
        <w:rPr>
          <w:rFonts w:eastAsia="Arial"/>
          <w:sz w:val="22"/>
          <w:szCs w:val="22"/>
        </w:rPr>
        <w:t xml:space="preserve">the investigation of positive/negative inotropic effects of putative drug candidates as well as arrhythmogenic or anti-arrhythmic effects, among others. The close-circulation perfusion system takes advantage to reduce the cost of the experiment. </w:t>
      </w:r>
    </w:p>
    <w:p w:rsidR="00A53365" w:rsidRPr="00DE220C" w:rsidRDefault="00A53365" w:rsidP="00A53365">
      <w:pPr>
        <w:spacing w:line="360" w:lineRule="auto"/>
        <w:jc w:val="both"/>
        <w:rPr>
          <w:rFonts w:eastAsia="Calibri"/>
          <w:b/>
          <w:bCs/>
          <w:sz w:val="22"/>
          <w:szCs w:val="22"/>
        </w:rPr>
      </w:pPr>
    </w:p>
    <w:p w:rsidR="00A53365" w:rsidRPr="00DE220C" w:rsidRDefault="00A53365" w:rsidP="00A53365">
      <w:pPr>
        <w:numPr>
          <w:ilvl w:val="0"/>
          <w:numId w:val="2"/>
        </w:numPr>
        <w:spacing w:after="160" w:line="360" w:lineRule="auto"/>
        <w:ind w:left="720"/>
        <w:jc w:val="both"/>
        <w:rPr>
          <w:rFonts w:eastAsia="Calibri"/>
          <w:sz w:val="22"/>
          <w:szCs w:val="22"/>
        </w:rPr>
      </w:pPr>
      <w:r w:rsidRPr="00DE220C">
        <w:rPr>
          <w:rFonts w:eastAsia="Calibri"/>
          <w:sz w:val="22"/>
          <w:szCs w:val="22"/>
        </w:rPr>
        <w:t>After heart stabilization of the heart, administer the various drugs (e.g., propranolol) via the circulating perfusion solution.</w:t>
      </w:r>
    </w:p>
    <w:p w:rsidR="00A53365" w:rsidRPr="00DE220C" w:rsidRDefault="00A53365" w:rsidP="00A53365">
      <w:pPr>
        <w:numPr>
          <w:ilvl w:val="0"/>
          <w:numId w:val="8"/>
        </w:numPr>
        <w:spacing w:after="160" w:line="360" w:lineRule="auto"/>
        <w:jc w:val="both"/>
        <w:rPr>
          <w:rFonts w:eastAsia="Calibri"/>
          <w:sz w:val="22"/>
          <w:szCs w:val="22"/>
        </w:rPr>
      </w:pPr>
      <w:r w:rsidRPr="00DE220C">
        <w:rPr>
          <w:rFonts w:eastAsia="Calibri"/>
          <w:sz w:val="22"/>
          <w:szCs w:val="22"/>
        </w:rPr>
        <w:t xml:space="preserve">Dilute the drug in the oxygenated KHB solution at the use concentration. </w:t>
      </w:r>
    </w:p>
    <w:p w:rsidR="00A53365" w:rsidRPr="00DE220C" w:rsidRDefault="00A53365" w:rsidP="00A53365">
      <w:pPr>
        <w:numPr>
          <w:ilvl w:val="0"/>
          <w:numId w:val="8"/>
        </w:numPr>
        <w:spacing w:after="160" w:line="360" w:lineRule="auto"/>
        <w:jc w:val="both"/>
        <w:rPr>
          <w:rFonts w:eastAsia="Calibri"/>
          <w:sz w:val="22"/>
          <w:szCs w:val="22"/>
        </w:rPr>
      </w:pPr>
      <w:r w:rsidRPr="00DE220C">
        <w:rPr>
          <w:rFonts w:eastAsia="Calibri"/>
          <w:sz w:val="22"/>
          <w:szCs w:val="22"/>
        </w:rPr>
        <w:t xml:space="preserve">Spill the drug solution into the second container (see </w:t>
      </w:r>
      <w:r w:rsidRPr="00DE220C">
        <w:rPr>
          <w:rFonts w:eastAsia="Calibri"/>
          <w:color w:val="5B9BD5"/>
          <w:sz w:val="22"/>
          <w:szCs w:val="22"/>
        </w:rPr>
        <w:t>Figure 1A</w:t>
      </w:r>
      <w:r w:rsidRPr="00DE220C">
        <w:rPr>
          <w:rFonts w:eastAsia="Calibri"/>
          <w:sz w:val="22"/>
          <w:szCs w:val="22"/>
        </w:rPr>
        <w:t>).</w:t>
      </w:r>
    </w:p>
    <w:p w:rsidR="00A53365" w:rsidRPr="00DE220C" w:rsidRDefault="00A53365" w:rsidP="00A53365">
      <w:pPr>
        <w:numPr>
          <w:ilvl w:val="0"/>
          <w:numId w:val="8"/>
        </w:numPr>
        <w:spacing w:after="160" w:line="360" w:lineRule="auto"/>
        <w:jc w:val="both"/>
        <w:rPr>
          <w:rFonts w:eastAsia="Calibri"/>
          <w:sz w:val="22"/>
          <w:szCs w:val="22"/>
        </w:rPr>
      </w:pPr>
      <w:r w:rsidRPr="00DE220C">
        <w:rPr>
          <w:rFonts w:eastAsia="Calibri"/>
          <w:sz w:val="22"/>
          <w:szCs w:val="22"/>
        </w:rPr>
        <w:lastRenderedPageBreak/>
        <w:t>Switch to perfuse the drug solution from the second container. Close the perfusion circuit by placing the pipe after the heart in the second container to re-use the perfusion solution instead of discarding it.</w:t>
      </w:r>
    </w:p>
    <w:p w:rsidR="00A53365" w:rsidRPr="00DE220C" w:rsidRDefault="00A53365" w:rsidP="00A53365">
      <w:pPr>
        <w:numPr>
          <w:ilvl w:val="0"/>
          <w:numId w:val="8"/>
        </w:numPr>
        <w:spacing w:after="160" w:line="360" w:lineRule="auto"/>
        <w:jc w:val="both"/>
        <w:rPr>
          <w:rFonts w:eastAsia="Calibri"/>
          <w:sz w:val="22"/>
          <w:szCs w:val="22"/>
          <w:lang w:val="nl-BE"/>
        </w:rPr>
      </w:pPr>
      <w:r w:rsidRPr="00DE220C">
        <w:rPr>
          <w:rFonts w:eastAsia="Calibri"/>
          <w:sz w:val="22"/>
          <w:szCs w:val="22"/>
          <w:lang w:val="nl-BE"/>
        </w:rPr>
        <w:t>Set a 1h timer.</w:t>
      </w:r>
    </w:p>
    <w:p w:rsidR="00A53365" w:rsidRPr="00DE220C" w:rsidRDefault="00A53365" w:rsidP="00A53365">
      <w:pPr>
        <w:numPr>
          <w:ilvl w:val="0"/>
          <w:numId w:val="2"/>
        </w:numPr>
        <w:spacing w:after="160" w:line="360" w:lineRule="auto"/>
        <w:ind w:left="720"/>
        <w:contextualSpacing/>
        <w:jc w:val="both"/>
        <w:rPr>
          <w:rFonts w:eastAsia="Calibri"/>
          <w:sz w:val="22"/>
          <w:szCs w:val="22"/>
        </w:rPr>
      </w:pPr>
      <w:r w:rsidRPr="00DE220C">
        <w:rPr>
          <w:rFonts w:eastAsia="Calibri"/>
          <w:sz w:val="22"/>
          <w:szCs w:val="22"/>
          <w:lang w:val="nl-BE"/>
        </w:rPr>
        <w:t>β</w:t>
      </w:r>
      <w:r w:rsidRPr="00DE220C">
        <w:rPr>
          <w:rFonts w:eastAsia="Calibri"/>
          <w:sz w:val="22"/>
          <w:szCs w:val="22"/>
        </w:rPr>
        <w:t xml:space="preserve">-adrenergic stimulation of cardiac muscle administrating </w:t>
      </w:r>
      <w:r w:rsidRPr="00DE220C">
        <w:rPr>
          <w:rFonts w:eastAsia="Calibri"/>
          <w:bCs/>
          <w:sz w:val="22"/>
          <w:szCs w:val="22"/>
        </w:rPr>
        <w:t>Iso for 3 min.</w:t>
      </w:r>
    </w:p>
    <w:p w:rsidR="00A53365" w:rsidRPr="00DE220C" w:rsidRDefault="00A53365" w:rsidP="00A53365">
      <w:pPr>
        <w:spacing w:line="360" w:lineRule="auto"/>
        <w:ind w:left="720"/>
        <w:contextualSpacing/>
        <w:jc w:val="both"/>
        <w:rPr>
          <w:rFonts w:eastAsia="Calibri"/>
          <w:sz w:val="22"/>
          <w:szCs w:val="22"/>
        </w:rPr>
      </w:pPr>
    </w:p>
    <w:p w:rsidR="00A53365" w:rsidRPr="00DE220C" w:rsidRDefault="00A53365" w:rsidP="00A53365">
      <w:pPr>
        <w:spacing w:line="360" w:lineRule="auto"/>
        <w:jc w:val="both"/>
        <w:rPr>
          <w:rFonts w:eastAsia="Calibri"/>
          <w:sz w:val="22"/>
          <w:szCs w:val="22"/>
        </w:rPr>
      </w:pPr>
      <w:r w:rsidRPr="00DE220C">
        <w:rPr>
          <w:rFonts w:eastAsia="Calibri"/>
          <w:b/>
          <w:sz w:val="22"/>
          <w:szCs w:val="22"/>
        </w:rPr>
        <w:t>Optional:</w:t>
      </w:r>
      <w:r w:rsidRPr="00DE220C">
        <w:rPr>
          <w:rFonts w:eastAsia="Calibri"/>
          <w:sz w:val="22"/>
          <w:szCs w:val="22"/>
        </w:rPr>
        <w:t xml:space="preserve"> It is possible to use a syringe driver to deliver the medication, as long as the concentration of the drug reaching the heart is appropriately adjusted.</w:t>
      </w:r>
    </w:p>
    <w:p w:rsidR="00A53365" w:rsidRPr="00DE220C" w:rsidRDefault="00A53365" w:rsidP="00A53365">
      <w:pPr>
        <w:spacing w:line="360" w:lineRule="auto"/>
        <w:rPr>
          <w:rFonts w:eastAsia="Calibri"/>
          <w:sz w:val="22"/>
          <w:szCs w:val="22"/>
        </w:rPr>
      </w:pPr>
    </w:p>
    <w:p w:rsidR="00A53365" w:rsidRPr="00DE220C" w:rsidRDefault="00A53365" w:rsidP="00A53365">
      <w:pPr>
        <w:keepNext/>
        <w:keepLines/>
        <w:spacing w:line="360" w:lineRule="auto"/>
        <w:outlineLvl w:val="1"/>
        <w:rPr>
          <w:color w:val="5B9BD5"/>
          <w:szCs w:val="28"/>
        </w:rPr>
      </w:pPr>
      <w:r w:rsidRPr="00DE220C">
        <w:rPr>
          <w:color w:val="5B9BD5"/>
          <w:szCs w:val="28"/>
        </w:rPr>
        <w:t>End of acquisition</w:t>
      </w:r>
    </w:p>
    <w:p w:rsidR="00A53365" w:rsidRPr="00DE220C" w:rsidRDefault="00A53365" w:rsidP="00A53365">
      <w:pPr>
        <w:spacing w:line="360" w:lineRule="auto"/>
        <w:rPr>
          <w:rFonts w:eastAsia="Arial"/>
        </w:rPr>
      </w:pPr>
    </w:p>
    <w:p w:rsidR="00A53365" w:rsidRPr="00DE220C" w:rsidRDefault="00A53365" w:rsidP="00A53365">
      <w:pPr>
        <w:spacing w:line="360" w:lineRule="auto"/>
        <w:rPr>
          <w:rFonts w:eastAsia="Calibri"/>
          <w:sz w:val="22"/>
          <w:szCs w:val="22"/>
        </w:rPr>
      </w:pPr>
      <w:r w:rsidRPr="00DE220C">
        <w:rPr>
          <w:rFonts w:eastAsia="Calibri"/>
          <w:b/>
          <w:bCs/>
          <w:sz w:val="22"/>
          <w:szCs w:val="22"/>
        </w:rPr>
        <w:t xml:space="preserve">Timing: 15 </w:t>
      </w:r>
      <w:r w:rsidRPr="00DE220C">
        <w:rPr>
          <w:rFonts w:eastAsia="Calibri"/>
          <w:b/>
          <w:sz w:val="22"/>
          <w:szCs w:val="22"/>
        </w:rPr>
        <w:t>min</w:t>
      </w:r>
    </w:p>
    <w:p w:rsidR="00A53365" w:rsidRPr="00DE220C" w:rsidRDefault="00A53365" w:rsidP="00A53365">
      <w:pPr>
        <w:spacing w:line="360" w:lineRule="auto"/>
        <w:rPr>
          <w:rFonts w:eastAsia="Arial"/>
          <w:sz w:val="22"/>
          <w:szCs w:val="22"/>
        </w:rPr>
      </w:pPr>
    </w:p>
    <w:p w:rsidR="00A53365" w:rsidRPr="00DE220C" w:rsidRDefault="00A53365" w:rsidP="00A53365">
      <w:pPr>
        <w:spacing w:line="360" w:lineRule="auto"/>
        <w:jc w:val="both"/>
        <w:rPr>
          <w:rFonts w:eastAsia="Arial"/>
          <w:sz w:val="22"/>
          <w:szCs w:val="22"/>
        </w:rPr>
      </w:pPr>
      <w:r w:rsidRPr="00DE220C">
        <w:rPr>
          <w:rFonts w:eastAsia="Arial"/>
          <w:sz w:val="22"/>
          <w:szCs w:val="22"/>
        </w:rPr>
        <w:t xml:space="preserve">Thorough flushing of the setup after use to remove residues from the plastic and glassware after each day’s experiments. </w:t>
      </w:r>
    </w:p>
    <w:p w:rsidR="00A53365" w:rsidRPr="00DE220C" w:rsidRDefault="00A53365" w:rsidP="00A53365">
      <w:pPr>
        <w:spacing w:line="360" w:lineRule="auto"/>
        <w:jc w:val="both"/>
        <w:rPr>
          <w:rFonts w:eastAsia="Calibri"/>
          <w:b/>
          <w:bCs/>
          <w:sz w:val="22"/>
          <w:szCs w:val="22"/>
        </w:rPr>
      </w:pPr>
    </w:p>
    <w:p w:rsidR="00A53365" w:rsidRPr="00DE220C" w:rsidRDefault="00A53365" w:rsidP="00A53365">
      <w:pPr>
        <w:widowControl w:val="0"/>
        <w:numPr>
          <w:ilvl w:val="0"/>
          <w:numId w:val="2"/>
        </w:numPr>
        <w:autoSpaceDE w:val="0"/>
        <w:autoSpaceDN w:val="0"/>
        <w:adjustRightInd w:val="0"/>
        <w:spacing w:after="160" w:line="360" w:lineRule="auto"/>
        <w:ind w:left="720"/>
        <w:jc w:val="both"/>
        <w:rPr>
          <w:sz w:val="22"/>
          <w:szCs w:val="22"/>
        </w:rPr>
      </w:pPr>
      <w:r w:rsidRPr="00DE220C">
        <w:rPr>
          <w:sz w:val="22"/>
          <w:szCs w:val="22"/>
        </w:rPr>
        <w:t xml:space="preserve">Stop the recording. </w:t>
      </w:r>
    </w:p>
    <w:p w:rsidR="00A53365" w:rsidRPr="00DE220C" w:rsidRDefault="00A53365" w:rsidP="00A53365">
      <w:pPr>
        <w:widowControl w:val="0"/>
        <w:numPr>
          <w:ilvl w:val="0"/>
          <w:numId w:val="2"/>
        </w:numPr>
        <w:autoSpaceDE w:val="0"/>
        <w:autoSpaceDN w:val="0"/>
        <w:adjustRightInd w:val="0"/>
        <w:spacing w:after="160" w:line="360" w:lineRule="auto"/>
        <w:ind w:left="720"/>
        <w:jc w:val="both"/>
        <w:rPr>
          <w:sz w:val="22"/>
          <w:szCs w:val="22"/>
        </w:rPr>
      </w:pPr>
      <w:r w:rsidRPr="00DE220C">
        <w:rPr>
          <w:sz w:val="22"/>
          <w:szCs w:val="22"/>
        </w:rPr>
        <w:t xml:space="preserve">Deflate the balloon to the initial position, take it out of the heart, and hold it submerged in water. </w:t>
      </w:r>
    </w:p>
    <w:p w:rsidR="00A53365" w:rsidRPr="00DE220C" w:rsidRDefault="00A53365" w:rsidP="00A53365">
      <w:pPr>
        <w:widowControl w:val="0"/>
        <w:numPr>
          <w:ilvl w:val="0"/>
          <w:numId w:val="2"/>
        </w:numPr>
        <w:autoSpaceDE w:val="0"/>
        <w:autoSpaceDN w:val="0"/>
        <w:adjustRightInd w:val="0"/>
        <w:spacing w:after="160" w:line="360" w:lineRule="auto"/>
        <w:ind w:left="720"/>
        <w:jc w:val="both"/>
        <w:rPr>
          <w:sz w:val="22"/>
          <w:szCs w:val="22"/>
        </w:rPr>
      </w:pPr>
      <w:r w:rsidRPr="00DE220C">
        <w:rPr>
          <w:sz w:val="22"/>
          <w:szCs w:val="22"/>
        </w:rPr>
        <w:t>Remove the heart from the cannula. At this point, the heart can be used for further analyses (e.g., immunoblot, RT-qPCR, imaging).</w:t>
      </w:r>
    </w:p>
    <w:p w:rsidR="00A53365" w:rsidRPr="00DE220C" w:rsidRDefault="00A53365" w:rsidP="00A53365">
      <w:pPr>
        <w:numPr>
          <w:ilvl w:val="0"/>
          <w:numId w:val="2"/>
        </w:numPr>
        <w:spacing w:after="160" w:line="360" w:lineRule="auto"/>
        <w:ind w:left="720"/>
        <w:contextualSpacing/>
        <w:jc w:val="both"/>
        <w:rPr>
          <w:rFonts w:eastAsia="Calibri"/>
          <w:sz w:val="22"/>
          <w:szCs w:val="22"/>
        </w:rPr>
      </w:pPr>
      <w:r w:rsidRPr="00DE220C">
        <w:rPr>
          <w:rFonts w:eastAsia="Calibri"/>
          <w:sz w:val="22"/>
          <w:szCs w:val="22"/>
        </w:rPr>
        <w:t>Remove the air bubble trap.</w:t>
      </w:r>
    </w:p>
    <w:p w:rsidR="00A53365" w:rsidRPr="00DE220C" w:rsidRDefault="00A53365" w:rsidP="00A53365">
      <w:pPr>
        <w:numPr>
          <w:ilvl w:val="0"/>
          <w:numId w:val="2"/>
        </w:numPr>
        <w:spacing w:after="160" w:line="360" w:lineRule="auto"/>
        <w:ind w:left="720"/>
        <w:contextualSpacing/>
        <w:jc w:val="both"/>
        <w:rPr>
          <w:rFonts w:eastAsia="Calibri"/>
          <w:sz w:val="22"/>
          <w:szCs w:val="22"/>
          <w:lang w:val="nl-BE"/>
        </w:rPr>
      </w:pPr>
      <w:r w:rsidRPr="00DE220C">
        <w:rPr>
          <w:rFonts w:eastAsia="Calibri"/>
          <w:sz w:val="22"/>
          <w:szCs w:val="22"/>
        </w:rPr>
        <w:t>Clean the system with the first peristaltic pump (</w:t>
      </w:r>
      <w:r w:rsidRPr="00DE220C">
        <w:rPr>
          <w:rFonts w:eastAsia="Calibri"/>
          <w:color w:val="5B9BD5"/>
          <w:sz w:val="22"/>
          <w:szCs w:val="22"/>
        </w:rPr>
        <w:t>Figure 1A</w:t>
      </w:r>
      <w:r w:rsidRPr="00DE220C">
        <w:rPr>
          <w:rFonts w:eastAsia="Calibri"/>
          <w:sz w:val="22"/>
          <w:szCs w:val="22"/>
        </w:rPr>
        <w:t xml:space="preserve">) to remove adhering molecules (e.g., organic molecules) from the plastic tubings and glass reservoirs. </w:t>
      </w:r>
      <w:r w:rsidRPr="00DE220C">
        <w:rPr>
          <w:rFonts w:eastAsia="Calibri"/>
          <w:sz w:val="22"/>
          <w:szCs w:val="22"/>
          <w:lang w:val="nl-BE"/>
        </w:rPr>
        <w:t xml:space="preserve">Fill up the perfusion apparatus, including circulating pipes, with: </w:t>
      </w:r>
    </w:p>
    <w:p w:rsidR="00A53365" w:rsidRPr="00DE220C" w:rsidRDefault="00A53365" w:rsidP="00A53365">
      <w:pPr>
        <w:numPr>
          <w:ilvl w:val="0"/>
          <w:numId w:val="7"/>
        </w:numPr>
        <w:spacing w:after="160" w:line="360" w:lineRule="auto"/>
        <w:jc w:val="both"/>
        <w:rPr>
          <w:rFonts w:eastAsia="Calibri"/>
          <w:sz w:val="22"/>
          <w:szCs w:val="22"/>
          <w:lang w:val="nl-BE"/>
        </w:rPr>
      </w:pPr>
      <w:r w:rsidRPr="00DE220C">
        <w:rPr>
          <w:rFonts w:eastAsia="Calibri"/>
          <w:sz w:val="22"/>
          <w:szCs w:val="22"/>
          <w:lang w:val="nl-BE"/>
        </w:rPr>
        <w:t>sterilized ddH</w:t>
      </w:r>
      <w:r w:rsidRPr="00DE220C">
        <w:rPr>
          <w:rFonts w:eastAsia="Calibri"/>
          <w:sz w:val="22"/>
          <w:szCs w:val="22"/>
          <w:vertAlign w:val="subscript"/>
          <w:lang w:val="nl-BE"/>
        </w:rPr>
        <w:t>2</w:t>
      </w:r>
      <w:r w:rsidRPr="00DE220C">
        <w:rPr>
          <w:rFonts w:eastAsia="Calibri"/>
          <w:sz w:val="22"/>
          <w:szCs w:val="22"/>
          <w:lang w:val="nl-BE"/>
        </w:rPr>
        <w:t>O.</w:t>
      </w:r>
    </w:p>
    <w:p w:rsidR="00A53365" w:rsidRPr="00DE220C" w:rsidRDefault="00A53365" w:rsidP="00A53365">
      <w:pPr>
        <w:numPr>
          <w:ilvl w:val="0"/>
          <w:numId w:val="7"/>
        </w:numPr>
        <w:spacing w:after="160" w:line="360" w:lineRule="auto"/>
        <w:jc w:val="both"/>
        <w:rPr>
          <w:rFonts w:eastAsia="Calibri"/>
          <w:sz w:val="22"/>
          <w:szCs w:val="22"/>
          <w:lang w:val="nl-BE"/>
        </w:rPr>
      </w:pPr>
      <w:r w:rsidRPr="00DE220C">
        <w:rPr>
          <w:rFonts w:eastAsia="Calibri"/>
          <w:sz w:val="22"/>
          <w:szCs w:val="22"/>
          <w:lang w:val="nl-BE"/>
        </w:rPr>
        <w:t>70% ethanol.</w:t>
      </w:r>
    </w:p>
    <w:p w:rsidR="00A53365" w:rsidRPr="00DE220C" w:rsidRDefault="00A53365" w:rsidP="00A53365">
      <w:pPr>
        <w:numPr>
          <w:ilvl w:val="0"/>
          <w:numId w:val="7"/>
        </w:numPr>
        <w:spacing w:after="160" w:line="360" w:lineRule="auto"/>
        <w:jc w:val="both"/>
        <w:rPr>
          <w:rFonts w:eastAsia="Calibri"/>
          <w:sz w:val="22"/>
          <w:szCs w:val="22"/>
          <w:lang w:val="nl-BE"/>
        </w:rPr>
      </w:pPr>
      <w:r w:rsidRPr="00DE220C">
        <w:rPr>
          <w:rFonts w:eastAsia="Calibri"/>
          <w:sz w:val="22"/>
          <w:szCs w:val="22"/>
          <w:lang w:val="nl-BE"/>
        </w:rPr>
        <w:t>2 times with sterilized ddH</w:t>
      </w:r>
      <w:r w:rsidRPr="00DE220C">
        <w:rPr>
          <w:rFonts w:eastAsia="Calibri"/>
          <w:sz w:val="22"/>
          <w:szCs w:val="22"/>
          <w:vertAlign w:val="subscript"/>
          <w:lang w:val="nl-BE"/>
        </w:rPr>
        <w:t>2</w:t>
      </w:r>
      <w:r w:rsidRPr="00DE220C">
        <w:rPr>
          <w:rFonts w:eastAsia="Calibri"/>
          <w:sz w:val="22"/>
          <w:szCs w:val="22"/>
          <w:lang w:val="nl-BE"/>
        </w:rPr>
        <w:t>O.</w:t>
      </w:r>
    </w:p>
    <w:p w:rsidR="00A53365" w:rsidRPr="00DE220C" w:rsidRDefault="00A53365" w:rsidP="00A53365">
      <w:pPr>
        <w:numPr>
          <w:ilvl w:val="0"/>
          <w:numId w:val="7"/>
        </w:numPr>
        <w:spacing w:after="160" w:line="360" w:lineRule="auto"/>
        <w:contextualSpacing/>
        <w:jc w:val="both"/>
        <w:rPr>
          <w:rFonts w:eastAsia="Calibri"/>
          <w:sz w:val="22"/>
          <w:szCs w:val="22"/>
        </w:rPr>
      </w:pPr>
      <w:r w:rsidRPr="00DE220C">
        <w:rPr>
          <w:rFonts w:eastAsia="Calibri"/>
          <w:sz w:val="22"/>
          <w:szCs w:val="22"/>
        </w:rPr>
        <w:t xml:space="preserve">Empty the system after the washes. </w:t>
      </w:r>
    </w:p>
    <w:p w:rsidR="00A53365" w:rsidRPr="00DE220C" w:rsidRDefault="00A53365" w:rsidP="00A53365">
      <w:pPr>
        <w:numPr>
          <w:ilvl w:val="0"/>
          <w:numId w:val="2"/>
        </w:numPr>
        <w:spacing w:after="160" w:line="360" w:lineRule="auto"/>
        <w:ind w:left="720"/>
        <w:contextualSpacing/>
        <w:jc w:val="both"/>
        <w:rPr>
          <w:rFonts w:eastAsia="Calibri"/>
          <w:sz w:val="22"/>
          <w:szCs w:val="22"/>
        </w:rPr>
      </w:pPr>
      <w:r w:rsidRPr="00DE220C">
        <w:rPr>
          <w:rFonts w:eastAsia="Calibri"/>
          <w:sz w:val="22"/>
          <w:szCs w:val="22"/>
        </w:rPr>
        <w:t xml:space="preserve">Switch off all the equipment (water bath, the microprobe thermometer, peristaltic pumps, and two pressure transducer amplifiers).  </w:t>
      </w:r>
    </w:p>
    <w:p w:rsidR="00A53365" w:rsidRPr="00DE220C" w:rsidRDefault="00A53365" w:rsidP="00A53365">
      <w:pPr>
        <w:widowControl w:val="0"/>
        <w:numPr>
          <w:ilvl w:val="0"/>
          <w:numId w:val="2"/>
        </w:numPr>
        <w:autoSpaceDE w:val="0"/>
        <w:autoSpaceDN w:val="0"/>
        <w:adjustRightInd w:val="0"/>
        <w:spacing w:after="160" w:line="360" w:lineRule="auto"/>
        <w:ind w:left="720"/>
        <w:jc w:val="both"/>
        <w:rPr>
          <w:rFonts w:eastAsia="MS Mincho"/>
        </w:rPr>
      </w:pPr>
      <w:r w:rsidRPr="00DE220C">
        <w:rPr>
          <w:sz w:val="22"/>
          <w:szCs w:val="22"/>
        </w:rPr>
        <w:lastRenderedPageBreak/>
        <w:t>Close the IOX software and shut down the computer.</w:t>
      </w:r>
    </w:p>
    <w:p w:rsidR="00120B6A" w:rsidRDefault="00120B6A" w:rsidP="00A53365">
      <w:pPr>
        <w:spacing w:line="360" w:lineRule="auto"/>
        <w:rPr>
          <w:rFonts w:eastAsia="MS Gothic"/>
          <w:b/>
          <w:sz w:val="28"/>
          <w:szCs w:val="28"/>
        </w:rPr>
      </w:pPr>
    </w:p>
    <w:p w:rsidR="00120B6A" w:rsidRDefault="00120B6A" w:rsidP="00A53365">
      <w:pPr>
        <w:spacing w:line="360" w:lineRule="auto"/>
        <w:rPr>
          <w:rFonts w:eastAsia="MS Gothic"/>
          <w:b/>
          <w:sz w:val="28"/>
          <w:szCs w:val="28"/>
        </w:rPr>
      </w:pPr>
    </w:p>
    <w:p w:rsidR="00120B6A" w:rsidRDefault="00120B6A" w:rsidP="00A53365">
      <w:pPr>
        <w:spacing w:line="360" w:lineRule="auto"/>
        <w:rPr>
          <w:rFonts w:eastAsia="MS Gothic"/>
          <w:b/>
          <w:sz w:val="28"/>
          <w:szCs w:val="28"/>
        </w:rPr>
      </w:pPr>
    </w:p>
    <w:p w:rsidR="00120B6A" w:rsidRDefault="00120B6A" w:rsidP="00A53365">
      <w:pPr>
        <w:spacing w:line="360" w:lineRule="auto"/>
        <w:rPr>
          <w:rFonts w:eastAsia="MS Gothic"/>
          <w:b/>
          <w:sz w:val="28"/>
          <w:szCs w:val="28"/>
        </w:rPr>
      </w:pPr>
    </w:p>
    <w:p w:rsidR="00A53365" w:rsidRPr="00DE220C" w:rsidRDefault="00A53365" w:rsidP="00A53365">
      <w:pPr>
        <w:spacing w:line="360" w:lineRule="auto"/>
        <w:rPr>
          <w:rFonts w:eastAsia="MS Gothic"/>
          <w:b/>
          <w:sz w:val="28"/>
          <w:szCs w:val="28"/>
        </w:rPr>
      </w:pPr>
      <w:bookmarkStart w:id="1" w:name="_GoBack"/>
      <w:bookmarkEnd w:id="1"/>
      <w:r w:rsidRPr="00DE220C">
        <w:rPr>
          <w:rFonts w:eastAsia="MS Gothic"/>
          <w:b/>
          <w:sz w:val="28"/>
          <w:szCs w:val="28"/>
        </w:rPr>
        <w:t>Supplemental Data</w:t>
      </w:r>
    </w:p>
    <w:p w:rsidR="00A53365" w:rsidRPr="00DE220C" w:rsidRDefault="00A53365" w:rsidP="00A53365">
      <w:pPr>
        <w:spacing w:line="360" w:lineRule="auto"/>
        <w:rPr>
          <w:rFonts w:eastAsia="MS Gothic"/>
          <w:color w:val="4F81BD"/>
        </w:rPr>
      </w:pPr>
    </w:p>
    <w:p w:rsidR="00A53365" w:rsidRPr="00DE220C" w:rsidRDefault="00A53365" w:rsidP="00A53365">
      <w:pPr>
        <w:spacing w:line="360" w:lineRule="auto"/>
        <w:rPr>
          <w:rFonts w:eastAsia="MS Gothic"/>
          <w:b/>
        </w:rPr>
      </w:pPr>
      <w:r w:rsidRPr="00DE220C">
        <w:rPr>
          <w:rFonts w:eastAsia="MS Gothic"/>
          <w:b/>
        </w:rPr>
        <w:t>Supplementary Table 1.</w:t>
      </w:r>
    </w:p>
    <w:p w:rsidR="00A53365" w:rsidRPr="00DE220C" w:rsidRDefault="00A53365" w:rsidP="00A53365">
      <w:pPr>
        <w:spacing w:line="360" w:lineRule="auto"/>
        <w:rPr>
          <w:rFonts w:eastAsia="MS Gothic"/>
        </w:rPr>
      </w:pPr>
      <w:r w:rsidRPr="00DE220C">
        <w:rPr>
          <w:rFonts w:eastAsia="MS Gothic"/>
        </w:rPr>
        <w:t xml:space="preserve">List of materials and equipment used in the experiment. </w:t>
      </w:r>
    </w:p>
    <w:p w:rsidR="00A53365" w:rsidRPr="00DE220C" w:rsidRDefault="00A53365" w:rsidP="00A53365">
      <w:pPr>
        <w:spacing w:line="360" w:lineRule="auto"/>
        <w:rPr>
          <w:i/>
          <w:iCs/>
        </w:rPr>
      </w:pPr>
    </w:p>
    <w:tbl>
      <w:tblPr>
        <w:tblStyle w:val="TableGrid1"/>
        <w:tblW w:w="95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238"/>
        <w:gridCol w:w="2250"/>
        <w:gridCol w:w="2088"/>
      </w:tblGrid>
      <w:tr w:rsidR="00A53365" w:rsidRPr="00DE220C" w:rsidTr="006453D1">
        <w:trPr>
          <w:cantSplit/>
          <w:trHeight w:hRule="exact" w:val="288"/>
          <w:jc w:val="center"/>
        </w:trPr>
        <w:tc>
          <w:tcPr>
            <w:tcW w:w="5238" w:type="dxa"/>
            <w:tcBorders>
              <w:top w:val="single" w:sz="12" w:space="0" w:color="000000"/>
              <w:left w:val="single" w:sz="12" w:space="0" w:color="auto"/>
              <w:bottom w:val="single" w:sz="12" w:space="0" w:color="000000"/>
            </w:tcBorders>
            <w:shd w:val="clear" w:color="auto" w:fill="auto"/>
            <w:vAlign w:val="center"/>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REAGENT or RESOURCE</w:t>
            </w:r>
          </w:p>
        </w:tc>
        <w:tc>
          <w:tcPr>
            <w:tcW w:w="2250" w:type="dxa"/>
            <w:tcBorders>
              <w:top w:val="single" w:sz="12" w:space="0" w:color="000000"/>
              <w:bottom w:val="single" w:sz="12" w:space="0" w:color="000000"/>
            </w:tcBorders>
            <w:shd w:val="clear" w:color="auto" w:fill="auto"/>
            <w:vAlign w:val="center"/>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SOURCE</w:t>
            </w:r>
          </w:p>
        </w:tc>
        <w:tc>
          <w:tcPr>
            <w:tcW w:w="2088" w:type="dxa"/>
            <w:tcBorders>
              <w:top w:val="single" w:sz="12" w:space="0" w:color="000000"/>
              <w:bottom w:val="single" w:sz="12" w:space="0" w:color="000000"/>
              <w:right w:val="single" w:sz="12" w:space="0" w:color="auto"/>
            </w:tcBorders>
            <w:shd w:val="clear" w:color="auto" w:fill="auto"/>
            <w:vAlign w:val="center"/>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IDENTIFIER</w:t>
            </w:r>
          </w:p>
        </w:tc>
      </w:tr>
      <w:tr w:rsidR="00A53365" w:rsidRPr="00DE220C" w:rsidTr="006453D1">
        <w:trPr>
          <w:cantSplit/>
          <w:trHeight w:val="259"/>
          <w:jc w:val="center"/>
        </w:trPr>
        <w:tc>
          <w:tcPr>
            <w:tcW w:w="9576" w:type="dxa"/>
            <w:gridSpan w:val="3"/>
            <w:tcBorders>
              <w:top w:val="single" w:sz="12" w:space="0" w:color="000000"/>
              <w:left w:val="single" w:sz="12" w:space="0" w:color="auto"/>
              <w:bottom w:val="single" w:sz="12" w:space="0" w:color="000000"/>
              <w:right w:val="single" w:sz="12" w:space="0" w:color="auto"/>
            </w:tcBorders>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Chemicals</w:t>
            </w:r>
          </w:p>
        </w:tc>
      </w:tr>
      <w:tr w:rsidR="00A53365" w:rsidRPr="00DE220C" w:rsidTr="006453D1">
        <w:trPr>
          <w:cantSplit/>
          <w:trHeight w:val="259"/>
          <w:jc w:val="center"/>
        </w:trPr>
        <w:tc>
          <w:tcPr>
            <w:tcW w:w="5238"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NaCl</w:t>
            </w:r>
          </w:p>
        </w:tc>
        <w:tc>
          <w:tcPr>
            <w:tcW w:w="2250"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Euromedex</w:t>
            </w:r>
          </w:p>
        </w:tc>
        <w:tc>
          <w:tcPr>
            <w:tcW w:w="2088"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Cat#1112-A</w:t>
            </w:r>
          </w:p>
        </w:tc>
      </w:tr>
      <w:tr w:rsidR="00A53365" w:rsidRPr="00DE220C" w:rsidTr="006453D1">
        <w:trPr>
          <w:cantSplit/>
          <w:trHeight w:val="259"/>
          <w:jc w:val="center"/>
        </w:trPr>
        <w:tc>
          <w:tcPr>
            <w:tcW w:w="5238"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KCl</w:t>
            </w:r>
          </w:p>
        </w:tc>
        <w:tc>
          <w:tcPr>
            <w:tcW w:w="2250"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Euromedex</w:t>
            </w:r>
          </w:p>
        </w:tc>
        <w:tc>
          <w:tcPr>
            <w:tcW w:w="2088"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Cat#P017-B</w:t>
            </w:r>
          </w:p>
        </w:tc>
      </w:tr>
      <w:tr w:rsidR="00A53365" w:rsidRPr="00DE220C" w:rsidTr="006453D1">
        <w:trPr>
          <w:cantSplit/>
          <w:trHeight w:val="259"/>
          <w:jc w:val="center"/>
        </w:trPr>
        <w:tc>
          <w:tcPr>
            <w:tcW w:w="5238"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MgSO</w:t>
            </w:r>
            <w:r w:rsidRPr="00DE220C">
              <w:rPr>
                <w:rFonts w:ascii="Times New Roman" w:eastAsia="Calibri" w:hAnsi="Times New Roman" w:cs="Times New Roman"/>
                <w:sz w:val="20"/>
                <w:szCs w:val="20"/>
                <w:vertAlign w:val="subscript"/>
                <w:lang w:val="nl-BE"/>
              </w:rPr>
              <w:t>4</w:t>
            </w:r>
            <w:r w:rsidRPr="00DE220C">
              <w:rPr>
                <w:rFonts w:ascii="Times New Roman" w:eastAsia="Calibri" w:hAnsi="Times New Roman" w:cs="Times New Roman"/>
                <w:sz w:val="20"/>
                <w:szCs w:val="20"/>
                <w:lang w:val="nl-BE"/>
              </w:rPr>
              <w:t xml:space="preserve"> 7H</w:t>
            </w:r>
            <w:r w:rsidRPr="00DE220C">
              <w:rPr>
                <w:rFonts w:ascii="Times New Roman" w:eastAsia="Calibri" w:hAnsi="Times New Roman" w:cs="Times New Roman"/>
                <w:sz w:val="20"/>
                <w:szCs w:val="20"/>
                <w:vertAlign w:val="subscript"/>
                <w:lang w:val="nl-BE"/>
              </w:rPr>
              <w:t>2</w:t>
            </w:r>
            <w:r w:rsidRPr="00DE220C">
              <w:rPr>
                <w:rFonts w:ascii="Times New Roman" w:eastAsia="Calibri" w:hAnsi="Times New Roman" w:cs="Times New Roman"/>
                <w:sz w:val="20"/>
                <w:szCs w:val="20"/>
                <w:lang w:val="nl-BE"/>
              </w:rPr>
              <w:t>O</w:t>
            </w:r>
          </w:p>
        </w:tc>
        <w:tc>
          <w:tcPr>
            <w:tcW w:w="2250"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Euromedex</w:t>
            </w:r>
          </w:p>
        </w:tc>
        <w:tc>
          <w:tcPr>
            <w:tcW w:w="2088"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Cat#P027-A</w:t>
            </w:r>
          </w:p>
        </w:tc>
      </w:tr>
      <w:tr w:rsidR="00A53365" w:rsidRPr="00DE220C" w:rsidTr="006453D1">
        <w:trPr>
          <w:cantSplit/>
          <w:trHeight w:val="259"/>
          <w:jc w:val="center"/>
        </w:trPr>
        <w:tc>
          <w:tcPr>
            <w:tcW w:w="5238"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CaCl</w:t>
            </w:r>
            <w:r w:rsidRPr="00DE220C">
              <w:rPr>
                <w:rFonts w:ascii="Times New Roman" w:eastAsia="Calibri" w:hAnsi="Times New Roman" w:cs="Times New Roman"/>
                <w:sz w:val="20"/>
                <w:szCs w:val="20"/>
                <w:vertAlign w:val="subscript"/>
                <w:lang w:val="nl-BE"/>
              </w:rPr>
              <w:t>2</w:t>
            </w:r>
            <w:r w:rsidRPr="00DE220C">
              <w:rPr>
                <w:rFonts w:ascii="Times New Roman" w:eastAsia="Calibri" w:hAnsi="Times New Roman" w:cs="Times New Roman"/>
                <w:sz w:val="20"/>
                <w:szCs w:val="20"/>
                <w:lang w:val="nl-BE"/>
              </w:rPr>
              <w:t xml:space="preserve"> 2H</w:t>
            </w:r>
            <w:r w:rsidRPr="00DE220C">
              <w:rPr>
                <w:rFonts w:ascii="Times New Roman" w:eastAsia="Calibri" w:hAnsi="Times New Roman" w:cs="Times New Roman"/>
                <w:sz w:val="20"/>
                <w:szCs w:val="20"/>
                <w:vertAlign w:val="subscript"/>
                <w:lang w:val="nl-BE"/>
              </w:rPr>
              <w:t>2</w:t>
            </w:r>
            <w:r w:rsidRPr="00DE220C">
              <w:rPr>
                <w:rFonts w:ascii="Times New Roman" w:eastAsia="Calibri" w:hAnsi="Times New Roman" w:cs="Times New Roman"/>
                <w:sz w:val="20"/>
                <w:szCs w:val="20"/>
                <w:lang w:val="nl-BE"/>
              </w:rPr>
              <w:t>O</w:t>
            </w:r>
          </w:p>
        </w:tc>
        <w:tc>
          <w:tcPr>
            <w:tcW w:w="2250"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Sigma-Aldrich</w:t>
            </w:r>
          </w:p>
        </w:tc>
        <w:tc>
          <w:tcPr>
            <w:tcW w:w="2088"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Cat#C3881-500G</w:t>
            </w:r>
          </w:p>
        </w:tc>
      </w:tr>
      <w:tr w:rsidR="00A53365" w:rsidRPr="00DE220C" w:rsidTr="006453D1">
        <w:trPr>
          <w:cantSplit/>
          <w:trHeight w:val="259"/>
          <w:jc w:val="center"/>
        </w:trPr>
        <w:tc>
          <w:tcPr>
            <w:tcW w:w="5238"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NaHCO</w:t>
            </w:r>
            <w:r w:rsidRPr="00DE220C">
              <w:rPr>
                <w:rFonts w:ascii="Times New Roman" w:eastAsia="Calibri" w:hAnsi="Times New Roman" w:cs="Times New Roman"/>
                <w:sz w:val="20"/>
                <w:szCs w:val="20"/>
                <w:vertAlign w:val="subscript"/>
                <w:lang w:val="nl-BE"/>
              </w:rPr>
              <w:t>3</w:t>
            </w:r>
          </w:p>
        </w:tc>
        <w:tc>
          <w:tcPr>
            <w:tcW w:w="2250"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Euromedex</w:t>
            </w:r>
          </w:p>
        </w:tc>
        <w:tc>
          <w:tcPr>
            <w:tcW w:w="2088"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Cat#6885-1</w:t>
            </w:r>
          </w:p>
        </w:tc>
      </w:tr>
      <w:tr w:rsidR="00A53365" w:rsidRPr="00DE220C" w:rsidTr="006453D1">
        <w:trPr>
          <w:cantSplit/>
          <w:trHeight w:val="259"/>
          <w:jc w:val="center"/>
        </w:trPr>
        <w:tc>
          <w:tcPr>
            <w:tcW w:w="5238"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KH</w:t>
            </w:r>
            <w:r w:rsidRPr="00DE220C">
              <w:rPr>
                <w:rFonts w:ascii="Times New Roman" w:eastAsia="Calibri" w:hAnsi="Times New Roman" w:cs="Times New Roman"/>
                <w:sz w:val="20"/>
                <w:szCs w:val="20"/>
                <w:vertAlign w:val="subscript"/>
                <w:lang w:val="nl-BE"/>
              </w:rPr>
              <w:t>2</w:t>
            </w:r>
            <w:r w:rsidRPr="00DE220C">
              <w:rPr>
                <w:rFonts w:ascii="Times New Roman" w:eastAsia="Calibri" w:hAnsi="Times New Roman" w:cs="Times New Roman"/>
                <w:sz w:val="20"/>
                <w:szCs w:val="20"/>
                <w:lang w:val="nl-BE"/>
              </w:rPr>
              <w:t>PO</w:t>
            </w:r>
            <w:r w:rsidRPr="00DE220C">
              <w:rPr>
                <w:rFonts w:ascii="Times New Roman" w:eastAsia="Calibri" w:hAnsi="Times New Roman" w:cs="Times New Roman"/>
                <w:sz w:val="20"/>
                <w:szCs w:val="20"/>
                <w:vertAlign w:val="subscript"/>
                <w:lang w:val="nl-BE"/>
              </w:rPr>
              <w:t>4</w:t>
            </w:r>
          </w:p>
        </w:tc>
        <w:tc>
          <w:tcPr>
            <w:tcW w:w="2250"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Sigma-Aldrich</w:t>
            </w:r>
          </w:p>
        </w:tc>
        <w:tc>
          <w:tcPr>
            <w:tcW w:w="2088"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Cat#P0662-1KG</w:t>
            </w:r>
          </w:p>
        </w:tc>
      </w:tr>
      <w:tr w:rsidR="00A53365" w:rsidRPr="00DE220C" w:rsidTr="006453D1">
        <w:trPr>
          <w:cantSplit/>
          <w:trHeight w:val="259"/>
          <w:jc w:val="center"/>
        </w:trPr>
        <w:tc>
          <w:tcPr>
            <w:tcW w:w="5238"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Sodium acetate</w:t>
            </w:r>
          </w:p>
        </w:tc>
        <w:tc>
          <w:tcPr>
            <w:tcW w:w="2250"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Sigma-Aldrich</w:t>
            </w:r>
          </w:p>
        </w:tc>
        <w:tc>
          <w:tcPr>
            <w:tcW w:w="2088"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Cat#S8750</w:t>
            </w:r>
          </w:p>
        </w:tc>
      </w:tr>
      <w:tr w:rsidR="00A53365" w:rsidRPr="00DE220C" w:rsidTr="006453D1">
        <w:trPr>
          <w:cantSplit/>
          <w:trHeight w:val="259"/>
          <w:jc w:val="center"/>
        </w:trPr>
        <w:tc>
          <w:tcPr>
            <w:tcW w:w="5238"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D+Glucose anhydrous</w:t>
            </w:r>
          </w:p>
        </w:tc>
        <w:tc>
          <w:tcPr>
            <w:tcW w:w="2250"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Euromedex</w:t>
            </w:r>
          </w:p>
        </w:tc>
        <w:tc>
          <w:tcPr>
            <w:tcW w:w="2088"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Cat#UG3050</w:t>
            </w:r>
          </w:p>
        </w:tc>
      </w:tr>
      <w:tr w:rsidR="00A53365" w:rsidRPr="00DE220C" w:rsidTr="006453D1">
        <w:trPr>
          <w:cantSplit/>
          <w:trHeight w:val="259"/>
          <w:jc w:val="center"/>
        </w:trPr>
        <w:tc>
          <w:tcPr>
            <w:tcW w:w="5238"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D-Mannitol(g)</w:t>
            </w:r>
          </w:p>
        </w:tc>
        <w:tc>
          <w:tcPr>
            <w:tcW w:w="2250"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Sigma-Aldrich</w:t>
            </w:r>
          </w:p>
        </w:tc>
        <w:tc>
          <w:tcPr>
            <w:tcW w:w="2088"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Cat#M4125</w:t>
            </w:r>
          </w:p>
        </w:tc>
      </w:tr>
      <w:tr w:rsidR="00A53365" w:rsidRPr="00DE220C" w:rsidTr="006453D1">
        <w:trPr>
          <w:cantSplit/>
          <w:trHeight w:val="259"/>
          <w:jc w:val="center"/>
        </w:trPr>
        <w:tc>
          <w:tcPr>
            <w:tcW w:w="5238"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 xml:space="preserve">Isoproterenol </w:t>
            </w:r>
          </w:p>
        </w:tc>
        <w:tc>
          <w:tcPr>
            <w:tcW w:w="2250"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Sigma-Aldrich</w:t>
            </w:r>
          </w:p>
        </w:tc>
        <w:tc>
          <w:tcPr>
            <w:tcW w:w="2088"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Cat#I6504-1G</w:t>
            </w:r>
          </w:p>
        </w:tc>
      </w:tr>
      <w:tr w:rsidR="00A53365" w:rsidRPr="00DE220C" w:rsidTr="006453D1">
        <w:trPr>
          <w:cantSplit/>
          <w:trHeight w:val="259"/>
          <w:jc w:val="center"/>
        </w:trPr>
        <w:tc>
          <w:tcPr>
            <w:tcW w:w="5238"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Ascorbic acid</w:t>
            </w:r>
          </w:p>
        </w:tc>
        <w:tc>
          <w:tcPr>
            <w:tcW w:w="2250"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Sigma-Aldrich</w:t>
            </w:r>
          </w:p>
        </w:tc>
        <w:tc>
          <w:tcPr>
            <w:tcW w:w="2088"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Cat#A5960-25G</w:t>
            </w:r>
          </w:p>
        </w:tc>
      </w:tr>
      <w:tr w:rsidR="00A53365" w:rsidRPr="00DE220C" w:rsidTr="006453D1">
        <w:trPr>
          <w:cantSplit/>
          <w:trHeight w:val="259"/>
          <w:jc w:val="center"/>
        </w:trPr>
        <w:tc>
          <w:tcPr>
            <w:tcW w:w="5238"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Propranolol hydrochloride</w:t>
            </w:r>
          </w:p>
        </w:tc>
        <w:tc>
          <w:tcPr>
            <w:tcW w:w="2250"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Sigma-Aldrich</w:t>
            </w:r>
          </w:p>
        </w:tc>
        <w:tc>
          <w:tcPr>
            <w:tcW w:w="2088" w:type="dxa"/>
            <w:tcBorders>
              <w:top w:val="single" w:sz="2" w:space="0" w:color="000000"/>
              <w:left w:val="single" w:sz="2" w:space="0" w:color="000000"/>
              <w:bottom w:val="single" w:sz="2" w:space="0" w:color="000000"/>
              <w:right w:val="single" w:sz="2" w:space="0" w:color="000000"/>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Cat#P0884-1G</w:t>
            </w:r>
          </w:p>
        </w:tc>
      </w:tr>
      <w:tr w:rsidR="00A53365" w:rsidRPr="00DE220C" w:rsidTr="006453D1">
        <w:trPr>
          <w:cantSplit/>
          <w:trHeight w:val="259"/>
          <w:jc w:val="center"/>
        </w:trPr>
        <w:tc>
          <w:tcPr>
            <w:tcW w:w="523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highlight w:val="yellow"/>
                <w:lang w:val="nl-BE"/>
              </w:rPr>
            </w:pPr>
            <w:r w:rsidRPr="00DE220C">
              <w:rPr>
                <w:rFonts w:ascii="Times New Roman" w:eastAsia="Calibri" w:hAnsi="Times New Roman" w:cs="Times New Roman"/>
                <w:sz w:val="20"/>
                <w:szCs w:val="20"/>
                <w:lang w:val="nl-BE"/>
              </w:rPr>
              <w:t>EtOH 96%</w:t>
            </w:r>
          </w:p>
        </w:tc>
        <w:tc>
          <w:tcPr>
            <w:tcW w:w="2250"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highlight w:val="yellow"/>
                <w:lang w:val="nl-BE"/>
              </w:rPr>
            </w:pPr>
          </w:p>
        </w:tc>
        <w:tc>
          <w:tcPr>
            <w:tcW w:w="208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highlight w:val="yellow"/>
                <w:lang w:val="nl-BE"/>
              </w:rPr>
            </w:pPr>
          </w:p>
        </w:tc>
      </w:tr>
      <w:tr w:rsidR="00A53365" w:rsidRPr="00DE220C" w:rsidTr="006453D1">
        <w:trPr>
          <w:cantSplit/>
          <w:trHeight w:val="259"/>
          <w:jc w:val="center"/>
        </w:trPr>
        <w:tc>
          <w:tcPr>
            <w:tcW w:w="523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highlight w:val="yellow"/>
                <w:lang w:val="nl-BE"/>
              </w:rPr>
            </w:pPr>
            <w:r w:rsidRPr="00DE220C">
              <w:rPr>
                <w:rFonts w:ascii="Times New Roman" w:eastAsia="Calibri" w:hAnsi="Times New Roman" w:cs="Times New Roman"/>
                <w:sz w:val="20"/>
                <w:szCs w:val="20"/>
                <w:lang w:val="nl-BE"/>
              </w:rPr>
              <w:t>Euthasol vet. (pentobarbital sodium: 400 mg/ml)</w:t>
            </w:r>
          </w:p>
        </w:tc>
        <w:tc>
          <w:tcPr>
            <w:tcW w:w="2250"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highlight w:val="yellow"/>
                <w:lang w:val="nl-BE"/>
              </w:rPr>
            </w:pPr>
            <w:r w:rsidRPr="00DE220C">
              <w:rPr>
                <w:rFonts w:ascii="Times New Roman" w:eastAsia="Calibri" w:hAnsi="Times New Roman" w:cs="Times New Roman"/>
                <w:sz w:val="20"/>
                <w:szCs w:val="20"/>
                <w:lang w:val="nl-BE"/>
              </w:rPr>
              <w:t>Dechra</w:t>
            </w:r>
          </w:p>
        </w:tc>
        <w:tc>
          <w:tcPr>
            <w:tcW w:w="208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highlight w:val="yellow"/>
                <w:lang w:val="nl-BE"/>
              </w:rPr>
            </w:pPr>
          </w:p>
        </w:tc>
      </w:tr>
      <w:tr w:rsidR="00A53365" w:rsidRPr="00DE220C" w:rsidTr="006453D1">
        <w:trPr>
          <w:cantSplit/>
          <w:trHeight w:val="259"/>
          <w:jc w:val="center"/>
        </w:trPr>
        <w:tc>
          <w:tcPr>
            <w:tcW w:w="523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Sodium Heparin</w:t>
            </w:r>
          </w:p>
        </w:tc>
        <w:tc>
          <w:tcPr>
            <w:tcW w:w="2250"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Sigma</w:t>
            </w:r>
          </w:p>
        </w:tc>
        <w:tc>
          <w:tcPr>
            <w:tcW w:w="208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highlight w:val="yellow"/>
                <w:lang w:val="nl-BE"/>
              </w:rPr>
            </w:pPr>
            <w:r w:rsidRPr="00DE220C">
              <w:rPr>
                <w:rFonts w:ascii="Times New Roman" w:eastAsia="Calibri" w:hAnsi="Times New Roman" w:cs="Times New Roman"/>
                <w:sz w:val="20"/>
                <w:szCs w:val="20"/>
                <w:lang w:val="nl-BE"/>
              </w:rPr>
              <w:t>H3393</w:t>
            </w:r>
          </w:p>
        </w:tc>
      </w:tr>
      <w:tr w:rsidR="00A53365" w:rsidRPr="00DE220C" w:rsidTr="006453D1">
        <w:trPr>
          <w:cantSplit/>
          <w:trHeight w:val="259"/>
          <w:jc w:val="center"/>
        </w:trPr>
        <w:tc>
          <w:tcPr>
            <w:tcW w:w="9576" w:type="dxa"/>
            <w:gridSpan w:val="3"/>
            <w:tcBorders>
              <w:top w:val="single" w:sz="12" w:space="0" w:color="000000"/>
              <w:left w:val="single" w:sz="12" w:space="0" w:color="auto"/>
              <w:bottom w:val="single" w:sz="12" w:space="0" w:color="000000"/>
              <w:right w:val="single" w:sz="12" w:space="0" w:color="auto"/>
            </w:tcBorders>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Experimental models: Organisms/strains</w:t>
            </w:r>
          </w:p>
        </w:tc>
      </w:tr>
      <w:tr w:rsidR="00A53365" w:rsidRPr="00DE220C" w:rsidTr="006453D1">
        <w:trPr>
          <w:cantSplit/>
          <w:trHeight w:val="259"/>
          <w:jc w:val="center"/>
        </w:trPr>
        <w:tc>
          <w:tcPr>
            <w:tcW w:w="5238" w:type="dxa"/>
            <w:tcBorders>
              <w:top w:val="single" w:sz="12" w:space="0" w:color="000000"/>
            </w:tcBorders>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Rat: RjHan:WI: Tyr</w:t>
            </w:r>
            <w:r w:rsidRPr="00DE220C">
              <w:rPr>
                <w:rFonts w:ascii="Times New Roman" w:eastAsia="Calibri" w:hAnsi="Times New Roman" w:cs="Times New Roman"/>
                <w:sz w:val="20"/>
                <w:szCs w:val="20"/>
                <w:vertAlign w:val="superscript"/>
                <w:lang w:val="nl-BE"/>
              </w:rPr>
              <w:t>c</w:t>
            </w:r>
            <w:r w:rsidRPr="00DE220C">
              <w:rPr>
                <w:rFonts w:ascii="Times New Roman" w:eastAsia="Calibri" w:hAnsi="Times New Roman" w:cs="Times New Roman"/>
                <w:sz w:val="20"/>
                <w:szCs w:val="20"/>
                <w:lang w:val="nl-BE"/>
              </w:rPr>
              <w:t>/Tyr</w:t>
            </w:r>
            <w:r w:rsidRPr="00DE220C">
              <w:rPr>
                <w:rFonts w:ascii="Times New Roman" w:eastAsia="Calibri" w:hAnsi="Times New Roman" w:cs="Times New Roman"/>
                <w:sz w:val="20"/>
                <w:szCs w:val="20"/>
                <w:vertAlign w:val="superscript"/>
                <w:lang w:val="nl-BE"/>
              </w:rPr>
              <w:t>c</w:t>
            </w:r>
          </w:p>
        </w:tc>
        <w:tc>
          <w:tcPr>
            <w:tcW w:w="2250" w:type="dxa"/>
            <w:tcBorders>
              <w:top w:val="single" w:sz="12" w:space="0" w:color="000000"/>
            </w:tcBorders>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Janvier Labs</w:t>
            </w:r>
          </w:p>
        </w:tc>
        <w:tc>
          <w:tcPr>
            <w:tcW w:w="2088" w:type="dxa"/>
            <w:tcBorders>
              <w:top w:val="single" w:sz="12" w:space="0" w:color="000000"/>
            </w:tcBorders>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Wistar rat</w:t>
            </w:r>
          </w:p>
        </w:tc>
      </w:tr>
      <w:tr w:rsidR="00A53365" w:rsidRPr="00DE220C" w:rsidTr="006453D1">
        <w:trPr>
          <w:cantSplit/>
          <w:trHeight w:val="259"/>
          <w:jc w:val="center"/>
        </w:trPr>
        <w:tc>
          <w:tcPr>
            <w:tcW w:w="9576" w:type="dxa"/>
            <w:gridSpan w:val="3"/>
            <w:tcBorders>
              <w:top w:val="single" w:sz="12" w:space="0" w:color="000000"/>
              <w:left w:val="single" w:sz="12" w:space="0" w:color="auto"/>
              <w:bottom w:val="single" w:sz="12" w:space="0" w:color="000000"/>
              <w:right w:val="single" w:sz="12" w:space="0" w:color="auto"/>
            </w:tcBorders>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 xml:space="preserve">Software </w:t>
            </w:r>
          </w:p>
        </w:tc>
      </w:tr>
      <w:tr w:rsidR="00A53365" w:rsidRPr="00E96DD9" w:rsidTr="006453D1">
        <w:trPr>
          <w:cantSplit/>
          <w:trHeight w:val="259"/>
          <w:jc w:val="center"/>
        </w:trPr>
        <w:tc>
          <w:tcPr>
            <w:tcW w:w="5238" w:type="dxa"/>
            <w:shd w:val="clear" w:color="auto" w:fill="auto"/>
            <w:vAlign w:val="center"/>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IOX V1.8</w:t>
            </w:r>
          </w:p>
        </w:tc>
        <w:tc>
          <w:tcPr>
            <w:tcW w:w="2250" w:type="dxa"/>
            <w:shd w:val="clear" w:color="auto" w:fill="auto"/>
            <w:vAlign w:val="center"/>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Emka Technologies</w:t>
            </w:r>
          </w:p>
        </w:tc>
        <w:tc>
          <w:tcPr>
            <w:tcW w:w="208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https://www.emkatech.com/iox2-software/</w:t>
            </w:r>
          </w:p>
        </w:tc>
      </w:tr>
      <w:tr w:rsidR="00A53365" w:rsidRPr="00DE220C" w:rsidTr="006453D1">
        <w:trPr>
          <w:cantSplit/>
          <w:trHeight w:val="259"/>
          <w:jc w:val="center"/>
        </w:trPr>
        <w:tc>
          <w:tcPr>
            <w:tcW w:w="9576" w:type="dxa"/>
            <w:gridSpan w:val="3"/>
            <w:tcBorders>
              <w:top w:val="single" w:sz="12" w:space="0" w:color="000000"/>
              <w:left w:val="single" w:sz="12" w:space="0" w:color="auto"/>
              <w:bottom w:val="single" w:sz="12" w:space="0" w:color="000000"/>
              <w:right w:val="single" w:sz="12" w:space="0" w:color="auto"/>
            </w:tcBorders>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Other</w:t>
            </w:r>
          </w:p>
        </w:tc>
      </w:tr>
      <w:tr w:rsidR="00A53365" w:rsidRPr="00DE220C" w:rsidTr="006453D1">
        <w:trPr>
          <w:cantSplit/>
          <w:trHeight w:val="259"/>
          <w:jc w:val="center"/>
        </w:trPr>
        <w:tc>
          <w:tcPr>
            <w:tcW w:w="523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Water bath</w:t>
            </w:r>
          </w:p>
        </w:tc>
        <w:tc>
          <w:tcPr>
            <w:tcW w:w="2250"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Julabo MD</w:t>
            </w:r>
          </w:p>
        </w:tc>
        <w:tc>
          <w:tcPr>
            <w:tcW w:w="208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p>
        </w:tc>
      </w:tr>
      <w:tr w:rsidR="00A53365" w:rsidRPr="00DE220C" w:rsidTr="006453D1">
        <w:trPr>
          <w:cantSplit/>
          <w:trHeight w:val="259"/>
          <w:jc w:val="center"/>
        </w:trPr>
        <w:tc>
          <w:tcPr>
            <w:tcW w:w="523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Amplifier</w:t>
            </w:r>
          </w:p>
        </w:tc>
        <w:tc>
          <w:tcPr>
            <w:tcW w:w="2250"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Homemade</w:t>
            </w:r>
          </w:p>
        </w:tc>
        <w:tc>
          <w:tcPr>
            <w:tcW w:w="208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p>
        </w:tc>
      </w:tr>
      <w:tr w:rsidR="00A53365" w:rsidRPr="00DE220C" w:rsidTr="006453D1">
        <w:trPr>
          <w:cantSplit/>
          <w:trHeight w:val="259"/>
          <w:jc w:val="center"/>
        </w:trPr>
        <w:tc>
          <w:tcPr>
            <w:tcW w:w="523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lastRenderedPageBreak/>
              <w:t xml:space="preserve">Pressure transducer </w:t>
            </w:r>
          </w:p>
        </w:tc>
        <w:tc>
          <w:tcPr>
            <w:tcW w:w="2250"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Ohmeda</w:t>
            </w:r>
          </w:p>
        </w:tc>
        <w:tc>
          <w:tcPr>
            <w:tcW w:w="208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 xml:space="preserve">Statham gauge </w:t>
            </w:r>
          </w:p>
        </w:tc>
      </w:tr>
      <w:tr w:rsidR="00A53365" w:rsidRPr="00DE220C" w:rsidTr="006453D1">
        <w:trPr>
          <w:cantSplit/>
          <w:trHeight w:val="259"/>
          <w:jc w:val="center"/>
        </w:trPr>
        <w:tc>
          <w:tcPr>
            <w:tcW w:w="523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Microprobe thermometer</w:t>
            </w:r>
          </w:p>
        </w:tc>
        <w:tc>
          <w:tcPr>
            <w:tcW w:w="2250"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Physitemp</w:t>
            </w:r>
          </w:p>
        </w:tc>
        <w:tc>
          <w:tcPr>
            <w:tcW w:w="208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BAT-12</w:t>
            </w:r>
          </w:p>
        </w:tc>
      </w:tr>
      <w:tr w:rsidR="00A53365" w:rsidRPr="00DE220C" w:rsidTr="006453D1">
        <w:trPr>
          <w:cantSplit/>
          <w:trHeight w:val="259"/>
          <w:jc w:val="center"/>
        </w:trPr>
        <w:tc>
          <w:tcPr>
            <w:tcW w:w="523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Vacuum chamber</w:t>
            </w:r>
          </w:p>
        </w:tc>
        <w:tc>
          <w:tcPr>
            <w:tcW w:w="2250"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Homemade</w:t>
            </w:r>
          </w:p>
        </w:tc>
        <w:tc>
          <w:tcPr>
            <w:tcW w:w="208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p>
        </w:tc>
      </w:tr>
      <w:tr w:rsidR="00A53365" w:rsidRPr="00DE220C" w:rsidTr="006453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jc w:val="center"/>
        </w:trPr>
        <w:tc>
          <w:tcPr>
            <w:tcW w:w="5238"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 xml:space="preserve">Latex balloon </w:t>
            </w:r>
          </w:p>
        </w:tc>
        <w:tc>
          <w:tcPr>
            <w:tcW w:w="225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rPr>
                <w:rFonts w:ascii="Times New Roman" w:eastAsia="Calibri" w:hAnsi="Times New Roman" w:cs="Times New Roman"/>
                <w:sz w:val="20"/>
                <w:szCs w:val="20"/>
                <w:highlight w:val="yellow"/>
                <w:lang w:val="nl-BE"/>
              </w:rPr>
            </w:pPr>
            <w:r w:rsidRPr="00DE220C">
              <w:rPr>
                <w:rFonts w:ascii="Times New Roman" w:eastAsia="Calibri" w:hAnsi="Times New Roman" w:cs="Times New Roman"/>
                <w:sz w:val="20"/>
                <w:szCs w:val="20"/>
                <w:lang w:val="nl-BE"/>
              </w:rPr>
              <w:t>Emka Technologies</w:t>
            </w:r>
          </w:p>
        </w:tc>
        <w:tc>
          <w:tcPr>
            <w:tcW w:w="2088"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rPr>
                <w:rFonts w:ascii="Times New Roman" w:eastAsia="Calibri" w:hAnsi="Times New Roman" w:cs="Times New Roman"/>
                <w:sz w:val="20"/>
                <w:szCs w:val="20"/>
                <w:highlight w:val="yellow"/>
              </w:rPr>
            </w:pPr>
            <w:r w:rsidRPr="00DE220C">
              <w:rPr>
                <w:rFonts w:ascii="Times New Roman" w:eastAsia="Calibri" w:hAnsi="Times New Roman" w:cs="Times New Roman"/>
                <w:sz w:val="20"/>
                <w:szCs w:val="20"/>
              </w:rPr>
              <w:t>Cat#ISOH_BALLOON_S3_3x7</w:t>
            </w:r>
          </w:p>
        </w:tc>
      </w:tr>
      <w:tr w:rsidR="00A53365" w:rsidRPr="00DE220C" w:rsidTr="006453D1">
        <w:trPr>
          <w:cantSplit/>
          <w:trHeight w:val="259"/>
          <w:jc w:val="center"/>
        </w:trPr>
        <w:tc>
          <w:tcPr>
            <w:tcW w:w="523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rPr>
            </w:pPr>
            <w:r w:rsidRPr="00DE220C">
              <w:rPr>
                <w:rFonts w:ascii="Times New Roman" w:eastAsia="Calibri" w:hAnsi="Times New Roman" w:cs="Times New Roman"/>
                <w:sz w:val="20"/>
                <w:szCs w:val="20"/>
              </w:rPr>
              <w:t>Manometer linked to a pump</w:t>
            </w:r>
          </w:p>
        </w:tc>
        <w:tc>
          <w:tcPr>
            <w:tcW w:w="2250"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rPr>
            </w:pPr>
          </w:p>
        </w:tc>
        <w:tc>
          <w:tcPr>
            <w:tcW w:w="208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rPr>
            </w:pPr>
          </w:p>
        </w:tc>
      </w:tr>
      <w:tr w:rsidR="00A53365" w:rsidRPr="00DE220C" w:rsidTr="006453D1">
        <w:trPr>
          <w:cantSplit/>
          <w:trHeight w:val="259"/>
          <w:jc w:val="center"/>
        </w:trPr>
        <w:tc>
          <w:tcPr>
            <w:tcW w:w="5238" w:type="dxa"/>
            <w:shd w:val="clear" w:color="auto" w:fill="auto"/>
            <w:vAlign w:val="center"/>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Surgical silk 3.0 bis</w:t>
            </w:r>
          </w:p>
        </w:tc>
        <w:tc>
          <w:tcPr>
            <w:tcW w:w="2250" w:type="dxa"/>
            <w:shd w:val="clear" w:color="auto" w:fill="auto"/>
            <w:vAlign w:val="center"/>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Ethicon</w:t>
            </w:r>
          </w:p>
        </w:tc>
        <w:tc>
          <w:tcPr>
            <w:tcW w:w="2088" w:type="dxa"/>
            <w:shd w:val="clear" w:color="auto" w:fill="auto"/>
            <w:vAlign w:val="center"/>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Cat#F4204</w:t>
            </w:r>
          </w:p>
        </w:tc>
      </w:tr>
      <w:tr w:rsidR="00A53365" w:rsidRPr="00DE220C" w:rsidTr="006453D1">
        <w:trPr>
          <w:cantSplit/>
          <w:trHeight w:val="259"/>
          <w:jc w:val="center"/>
        </w:trPr>
        <w:tc>
          <w:tcPr>
            <w:tcW w:w="5238" w:type="dxa"/>
            <w:shd w:val="clear" w:color="auto" w:fill="auto"/>
            <w:vAlign w:val="center"/>
          </w:tcPr>
          <w:p w:rsidR="00A53365" w:rsidRPr="00DE220C" w:rsidRDefault="00A53365" w:rsidP="006453D1">
            <w:pPr>
              <w:spacing w:after="160" w:line="259" w:lineRule="auto"/>
              <w:rPr>
                <w:rFonts w:ascii="Times New Roman" w:eastAsia="Calibri" w:hAnsi="Times New Roman" w:cs="Times New Roman"/>
                <w:sz w:val="20"/>
                <w:szCs w:val="20"/>
                <w:highlight w:val="yellow"/>
                <w:lang w:val="nl-BE"/>
              </w:rPr>
            </w:pPr>
            <w:r w:rsidRPr="00DE220C">
              <w:rPr>
                <w:rFonts w:ascii="Times New Roman" w:eastAsia="Calibri" w:hAnsi="Times New Roman" w:cs="Times New Roman"/>
                <w:sz w:val="20"/>
                <w:szCs w:val="20"/>
                <w:lang w:val="nl-BE"/>
              </w:rPr>
              <w:t>Membrane filters (0.8 µm)</w:t>
            </w:r>
          </w:p>
        </w:tc>
        <w:tc>
          <w:tcPr>
            <w:tcW w:w="2250" w:type="dxa"/>
            <w:shd w:val="clear" w:color="auto" w:fill="auto"/>
            <w:vAlign w:val="center"/>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Whatman</w:t>
            </w:r>
          </w:p>
        </w:tc>
        <w:tc>
          <w:tcPr>
            <w:tcW w:w="2088" w:type="dxa"/>
            <w:shd w:val="clear" w:color="auto" w:fill="auto"/>
            <w:vAlign w:val="center"/>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Cat#10400912</w:t>
            </w:r>
          </w:p>
        </w:tc>
      </w:tr>
      <w:tr w:rsidR="00A53365" w:rsidRPr="00DE220C" w:rsidTr="006453D1">
        <w:trPr>
          <w:cantSplit/>
          <w:trHeight w:val="259"/>
          <w:jc w:val="center"/>
        </w:trPr>
        <w:tc>
          <w:tcPr>
            <w:tcW w:w="523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Peristaltic pump</w:t>
            </w:r>
          </w:p>
        </w:tc>
        <w:tc>
          <w:tcPr>
            <w:tcW w:w="2250"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Ismatec</w:t>
            </w:r>
          </w:p>
        </w:tc>
        <w:tc>
          <w:tcPr>
            <w:tcW w:w="208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Cat#ISMATEC-IPS-12</w:t>
            </w:r>
          </w:p>
        </w:tc>
      </w:tr>
      <w:tr w:rsidR="00A53365" w:rsidRPr="00DE220C" w:rsidTr="006453D1">
        <w:trPr>
          <w:cantSplit/>
          <w:trHeight w:val="259"/>
          <w:jc w:val="center"/>
        </w:trPr>
        <w:tc>
          <w:tcPr>
            <w:tcW w:w="523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Microporous waterproof tape</w:t>
            </w:r>
          </w:p>
        </w:tc>
        <w:tc>
          <w:tcPr>
            <w:tcW w:w="2250"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3M</w:t>
            </w:r>
          </w:p>
        </w:tc>
        <w:tc>
          <w:tcPr>
            <w:tcW w:w="208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Cat#MI512</w:t>
            </w:r>
          </w:p>
        </w:tc>
      </w:tr>
      <w:tr w:rsidR="00A53365" w:rsidRPr="00DE220C" w:rsidTr="006453D1">
        <w:trPr>
          <w:cantSplit/>
          <w:trHeight w:val="259"/>
          <w:jc w:val="center"/>
        </w:trPr>
        <w:tc>
          <w:tcPr>
            <w:tcW w:w="523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Micrometer Syringe</w:t>
            </w:r>
          </w:p>
        </w:tc>
        <w:tc>
          <w:tcPr>
            <w:tcW w:w="2250"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Gilmont</w:t>
            </w:r>
          </w:p>
        </w:tc>
        <w:tc>
          <w:tcPr>
            <w:tcW w:w="208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Cat#GS-1100</w:t>
            </w:r>
          </w:p>
        </w:tc>
      </w:tr>
      <w:tr w:rsidR="00A53365" w:rsidRPr="00DE220C" w:rsidTr="006453D1">
        <w:trPr>
          <w:cantSplit/>
          <w:trHeight w:val="259"/>
          <w:jc w:val="center"/>
        </w:trPr>
        <w:tc>
          <w:tcPr>
            <w:tcW w:w="523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Circulating pipes, catheter, syringe</w:t>
            </w:r>
          </w:p>
        </w:tc>
        <w:tc>
          <w:tcPr>
            <w:tcW w:w="2250"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p>
        </w:tc>
        <w:tc>
          <w:tcPr>
            <w:tcW w:w="208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p>
        </w:tc>
      </w:tr>
      <w:tr w:rsidR="00A53365" w:rsidRPr="00DE220C" w:rsidTr="006453D1">
        <w:trPr>
          <w:cantSplit/>
          <w:trHeight w:val="259"/>
          <w:jc w:val="center"/>
        </w:trPr>
        <w:tc>
          <w:tcPr>
            <w:tcW w:w="523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Forceps and scissors</w:t>
            </w:r>
          </w:p>
        </w:tc>
        <w:tc>
          <w:tcPr>
            <w:tcW w:w="2250"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p>
        </w:tc>
        <w:tc>
          <w:tcPr>
            <w:tcW w:w="2088" w:type="dxa"/>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p>
        </w:tc>
      </w:tr>
      <w:tr w:rsidR="00A53365" w:rsidRPr="00DE220C" w:rsidTr="006453D1">
        <w:trPr>
          <w:cantSplit/>
          <w:trHeight w:val="259"/>
          <w:jc w:val="center"/>
        </w:trPr>
        <w:tc>
          <w:tcPr>
            <w:tcW w:w="5238" w:type="dxa"/>
            <w:tcBorders>
              <w:bottom w:val="single" w:sz="12" w:space="0" w:color="000000"/>
            </w:tcBorders>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r w:rsidRPr="00DE220C">
              <w:rPr>
                <w:rFonts w:ascii="Times New Roman" w:eastAsia="Calibri" w:hAnsi="Times New Roman" w:cs="Times New Roman"/>
                <w:sz w:val="20"/>
                <w:szCs w:val="20"/>
                <w:lang w:val="nl-BE"/>
              </w:rPr>
              <w:t>60 mm petri dish, beaker</w:t>
            </w:r>
          </w:p>
        </w:tc>
        <w:tc>
          <w:tcPr>
            <w:tcW w:w="2250" w:type="dxa"/>
            <w:tcBorders>
              <w:bottom w:val="single" w:sz="12" w:space="0" w:color="000000"/>
            </w:tcBorders>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p>
        </w:tc>
        <w:tc>
          <w:tcPr>
            <w:tcW w:w="2088" w:type="dxa"/>
            <w:tcBorders>
              <w:bottom w:val="single" w:sz="12" w:space="0" w:color="000000"/>
            </w:tcBorders>
            <w:shd w:val="clear" w:color="auto" w:fill="auto"/>
          </w:tcPr>
          <w:p w:rsidR="00A53365" w:rsidRPr="00DE220C" w:rsidRDefault="00A53365" w:rsidP="006453D1">
            <w:pPr>
              <w:spacing w:after="160" w:line="259" w:lineRule="auto"/>
              <w:rPr>
                <w:rFonts w:ascii="Times New Roman" w:eastAsia="Calibri" w:hAnsi="Times New Roman" w:cs="Times New Roman"/>
                <w:sz w:val="20"/>
                <w:szCs w:val="20"/>
                <w:lang w:val="nl-BE"/>
              </w:rPr>
            </w:pPr>
          </w:p>
        </w:tc>
      </w:tr>
    </w:tbl>
    <w:p w:rsidR="00A53365" w:rsidRPr="00DE220C" w:rsidRDefault="00A53365" w:rsidP="00A53365">
      <w:pPr>
        <w:spacing w:after="160" w:line="259" w:lineRule="auto"/>
        <w:rPr>
          <w:rFonts w:ascii="Calibri" w:eastAsia="Calibri" w:hAnsi="Calibri"/>
          <w:sz w:val="22"/>
          <w:szCs w:val="22"/>
        </w:rPr>
      </w:pPr>
      <w:r w:rsidRPr="00DE220C">
        <w:rPr>
          <w:rFonts w:ascii="Calibri" w:eastAsia="Calibri" w:hAnsi="Calibri"/>
          <w:sz w:val="22"/>
          <w:szCs w:val="22"/>
        </w:rPr>
        <w:br w:type="page"/>
      </w:r>
      <w:r w:rsidRPr="00DE220C">
        <w:rPr>
          <w:rFonts w:eastAsia="MS Mincho"/>
          <w:b/>
          <w:lang w:val="nl-BE"/>
        </w:rPr>
        <w:lastRenderedPageBreak/>
        <w:t>Supplementary Table 2.</w:t>
      </w:r>
    </w:p>
    <w:p w:rsidR="00A53365" w:rsidRPr="00DE220C" w:rsidRDefault="00A53365" w:rsidP="00A53365">
      <w:pPr>
        <w:spacing w:line="360" w:lineRule="auto"/>
        <w:rPr>
          <w:rFonts w:eastAsia="Calibri"/>
        </w:rPr>
      </w:pPr>
      <w:r w:rsidRPr="00DE220C">
        <w:rPr>
          <w:rFonts w:eastAsia="Calibri"/>
        </w:rPr>
        <w:t>Composition of the buffers.</w:t>
      </w:r>
    </w:p>
    <w:p w:rsidR="00A53365" w:rsidRPr="00DE220C" w:rsidRDefault="00A53365" w:rsidP="00A53365">
      <w:pPr>
        <w:numPr>
          <w:ilvl w:val="0"/>
          <w:numId w:val="9"/>
        </w:numPr>
        <w:spacing w:after="160" w:line="360" w:lineRule="auto"/>
        <w:contextualSpacing/>
        <w:rPr>
          <w:rFonts w:eastAsia="MS Mincho"/>
          <w:b/>
          <w:bCs/>
          <w:sz w:val="22"/>
          <w:szCs w:val="22"/>
        </w:rPr>
      </w:pPr>
      <w:r w:rsidRPr="00DE220C">
        <w:rPr>
          <w:rFonts w:eastAsia="MS Mincho"/>
          <w:b/>
          <w:bCs/>
          <w:sz w:val="22"/>
          <w:szCs w:val="22"/>
        </w:rPr>
        <w:t>KHB (pH 7.4), 1 L</w:t>
      </w:r>
    </w:p>
    <w:p w:rsidR="00A53365" w:rsidRPr="00DE220C" w:rsidRDefault="00A53365" w:rsidP="00A53365">
      <w:pPr>
        <w:ind w:left="720"/>
        <w:contextualSpacing/>
        <w:rPr>
          <w:rFonts w:eastAsia="MS Mincho"/>
          <w:b/>
          <w:bCs/>
          <w:sz w:val="22"/>
          <w:szCs w:val="22"/>
        </w:rPr>
      </w:pPr>
    </w:p>
    <w:tbl>
      <w:tblPr>
        <w:tblStyle w:val="TableGrid1"/>
        <w:tblW w:w="0" w:type="auto"/>
        <w:tblLook w:val="04A0" w:firstRow="1" w:lastRow="0" w:firstColumn="1" w:lastColumn="0" w:noHBand="0" w:noVBand="1"/>
      </w:tblPr>
      <w:tblGrid>
        <w:gridCol w:w="2785"/>
        <w:gridCol w:w="2970"/>
        <w:gridCol w:w="1620"/>
      </w:tblGrid>
      <w:tr w:rsidR="00A53365" w:rsidRPr="00DE220C" w:rsidTr="006453D1">
        <w:tc>
          <w:tcPr>
            <w:tcW w:w="2785" w:type="dxa"/>
            <w:tcBorders>
              <w:top w:val="single" w:sz="4" w:space="0" w:color="auto"/>
              <w:left w:val="single" w:sz="4" w:space="0" w:color="auto"/>
              <w:bottom w:val="single" w:sz="4" w:space="0" w:color="auto"/>
              <w:right w:val="single" w:sz="4" w:space="0" w:color="auto"/>
            </w:tcBorders>
            <w:hideMark/>
          </w:tcPr>
          <w:p w:rsidR="00A53365" w:rsidRPr="00DE220C" w:rsidRDefault="00A53365" w:rsidP="006453D1">
            <w:pPr>
              <w:spacing w:after="160" w:line="259" w:lineRule="auto"/>
              <w:rPr>
                <w:rFonts w:ascii="Times New Roman" w:eastAsia="Calibri" w:hAnsi="Times New Roman" w:cs="Times New Roman"/>
                <w:b/>
                <w:sz w:val="22"/>
                <w:szCs w:val="22"/>
                <w:lang w:val="nl-BE"/>
              </w:rPr>
            </w:pPr>
            <w:r w:rsidRPr="00DE220C">
              <w:rPr>
                <w:rFonts w:ascii="Times New Roman" w:eastAsia="Calibri" w:hAnsi="Times New Roman" w:cs="Times New Roman"/>
                <w:b/>
                <w:sz w:val="22"/>
                <w:szCs w:val="22"/>
                <w:lang w:val="nl-BE"/>
              </w:rPr>
              <w:t>Reagent</w:t>
            </w:r>
          </w:p>
        </w:tc>
        <w:tc>
          <w:tcPr>
            <w:tcW w:w="297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rPr>
                <w:rFonts w:ascii="Times New Roman" w:eastAsia="Calibri" w:hAnsi="Times New Roman" w:cs="Times New Roman"/>
                <w:b/>
                <w:sz w:val="22"/>
                <w:szCs w:val="22"/>
                <w:lang w:val="nl-BE"/>
              </w:rPr>
            </w:pPr>
            <w:r w:rsidRPr="00DE220C">
              <w:rPr>
                <w:rFonts w:ascii="Times New Roman" w:eastAsia="Calibri" w:hAnsi="Times New Roman" w:cs="Times New Roman"/>
                <w:b/>
                <w:sz w:val="22"/>
                <w:szCs w:val="22"/>
                <w:lang w:val="nl-BE"/>
              </w:rPr>
              <w:t>Final concentration (mM)</w:t>
            </w:r>
          </w:p>
        </w:tc>
        <w:tc>
          <w:tcPr>
            <w:tcW w:w="162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rPr>
                <w:rFonts w:ascii="Times New Roman" w:eastAsia="Calibri" w:hAnsi="Times New Roman" w:cs="Times New Roman"/>
                <w:b/>
                <w:sz w:val="22"/>
                <w:szCs w:val="22"/>
                <w:lang w:val="nl-BE"/>
              </w:rPr>
            </w:pPr>
            <w:r w:rsidRPr="00DE220C">
              <w:rPr>
                <w:rFonts w:ascii="Times New Roman" w:eastAsia="Calibri" w:hAnsi="Times New Roman" w:cs="Times New Roman"/>
                <w:b/>
                <w:sz w:val="22"/>
                <w:szCs w:val="22"/>
                <w:lang w:val="nl-BE"/>
              </w:rPr>
              <w:t>Amount</w:t>
            </w:r>
          </w:p>
        </w:tc>
      </w:tr>
      <w:tr w:rsidR="00A53365" w:rsidRPr="00DE220C" w:rsidTr="006453D1">
        <w:tc>
          <w:tcPr>
            <w:tcW w:w="2785" w:type="dxa"/>
            <w:tcBorders>
              <w:top w:val="single" w:sz="4" w:space="0" w:color="auto"/>
              <w:left w:val="single" w:sz="4" w:space="0" w:color="auto"/>
              <w:bottom w:val="single" w:sz="4" w:space="0" w:color="auto"/>
              <w:right w:val="single" w:sz="4" w:space="0" w:color="auto"/>
            </w:tcBorders>
            <w:hideMark/>
          </w:tcPr>
          <w:p w:rsidR="00A53365" w:rsidRPr="00DE220C" w:rsidRDefault="00A53365" w:rsidP="006453D1">
            <w:pPr>
              <w:spacing w:after="160" w:line="259" w:lineRule="auto"/>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NaCl [947.6 mM]</w:t>
            </w:r>
          </w:p>
        </w:tc>
        <w:tc>
          <w:tcPr>
            <w:tcW w:w="297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116</w:t>
            </w:r>
          </w:p>
        </w:tc>
        <w:tc>
          <w:tcPr>
            <w:tcW w:w="162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122 ml</w:t>
            </w:r>
          </w:p>
        </w:tc>
      </w:tr>
      <w:tr w:rsidR="00A53365" w:rsidRPr="00DE220C" w:rsidTr="006453D1">
        <w:tc>
          <w:tcPr>
            <w:tcW w:w="2785" w:type="dxa"/>
            <w:tcBorders>
              <w:top w:val="single" w:sz="4" w:space="0" w:color="auto"/>
              <w:left w:val="single" w:sz="4" w:space="0" w:color="auto"/>
              <w:bottom w:val="single" w:sz="4" w:space="0" w:color="auto"/>
              <w:right w:val="single" w:sz="4" w:space="0" w:color="auto"/>
            </w:tcBorders>
            <w:hideMark/>
          </w:tcPr>
          <w:p w:rsidR="00A53365" w:rsidRPr="00DE220C" w:rsidRDefault="00A53365" w:rsidP="006453D1">
            <w:pPr>
              <w:spacing w:after="160" w:line="259" w:lineRule="auto"/>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KCl [190.5 mM]</w:t>
            </w:r>
          </w:p>
        </w:tc>
        <w:tc>
          <w:tcPr>
            <w:tcW w:w="297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4.7</w:t>
            </w:r>
          </w:p>
        </w:tc>
        <w:tc>
          <w:tcPr>
            <w:tcW w:w="162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25 ml</w:t>
            </w:r>
          </w:p>
        </w:tc>
      </w:tr>
      <w:tr w:rsidR="00A53365" w:rsidRPr="00DE220C" w:rsidTr="006453D1">
        <w:tc>
          <w:tcPr>
            <w:tcW w:w="2785" w:type="dxa"/>
            <w:tcBorders>
              <w:top w:val="single" w:sz="4" w:space="0" w:color="auto"/>
              <w:left w:val="single" w:sz="4" w:space="0" w:color="auto"/>
              <w:bottom w:val="single" w:sz="4" w:space="0" w:color="auto"/>
              <w:right w:val="single" w:sz="4" w:space="0" w:color="auto"/>
            </w:tcBorders>
            <w:hideMark/>
          </w:tcPr>
          <w:p w:rsidR="00A53365" w:rsidRPr="00DE220C" w:rsidRDefault="00A53365" w:rsidP="006453D1">
            <w:pPr>
              <w:spacing w:after="160" w:line="259" w:lineRule="auto"/>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MgSO</w:t>
            </w:r>
            <w:r w:rsidRPr="00DE220C">
              <w:rPr>
                <w:rFonts w:ascii="Times New Roman" w:eastAsia="Calibri" w:hAnsi="Times New Roman" w:cs="Times New Roman"/>
                <w:bCs/>
                <w:sz w:val="22"/>
                <w:szCs w:val="22"/>
                <w:vertAlign w:val="subscript"/>
                <w:lang w:val="nl-BE"/>
              </w:rPr>
              <w:t>4</w:t>
            </w:r>
            <w:r w:rsidRPr="00DE220C">
              <w:rPr>
                <w:rFonts w:ascii="Times New Roman" w:eastAsia="Calibri" w:hAnsi="Times New Roman" w:cs="Times New Roman"/>
                <w:bCs/>
                <w:sz w:val="22"/>
                <w:szCs w:val="22"/>
                <w:lang w:val="nl-BE"/>
              </w:rPr>
              <w:t xml:space="preserve"> [47.5 mM]</w:t>
            </w:r>
          </w:p>
        </w:tc>
        <w:tc>
          <w:tcPr>
            <w:tcW w:w="297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1.2</w:t>
            </w:r>
          </w:p>
        </w:tc>
        <w:tc>
          <w:tcPr>
            <w:tcW w:w="162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25 ml</w:t>
            </w:r>
          </w:p>
        </w:tc>
      </w:tr>
      <w:tr w:rsidR="00A53365" w:rsidRPr="00DE220C" w:rsidTr="006453D1">
        <w:tc>
          <w:tcPr>
            <w:tcW w:w="2785"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CaCl</w:t>
            </w:r>
            <w:r w:rsidRPr="00DE220C">
              <w:rPr>
                <w:rFonts w:ascii="Times New Roman" w:eastAsia="Calibri" w:hAnsi="Times New Roman" w:cs="Times New Roman"/>
                <w:bCs/>
                <w:sz w:val="22"/>
                <w:szCs w:val="22"/>
                <w:vertAlign w:val="subscript"/>
                <w:lang w:val="nl-BE"/>
              </w:rPr>
              <w:t>2</w:t>
            </w:r>
            <w:r w:rsidRPr="00DE220C">
              <w:rPr>
                <w:rFonts w:ascii="Times New Roman" w:eastAsia="Calibri" w:hAnsi="Times New Roman" w:cs="Times New Roman"/>
                <w:bCs/>
                <w:sz w:val="22"/>
                <w:szCs w:val="22"/>
                <w:lang w:val="nl-BE"/>
              </w:rPr>
              <w:t xml:space="preserve"> [100 mM]</w:t>
            </w:r>
          </w:p>
        </w:tc>
        <w:tc>
          <w:tcPr>
            <w:tcW w:w="297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1.25</w:t>
            </w:r>
          </w:p>
        </w:tc>
        <w:tc>
          <w:tcPr>
            <w:tcW w:w="162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13 ml</w:t>
            </w:r>
          </w:p>
        </w:tc>
      </w:tr>
      <w:tr w:rsidR="00A53365" w:rsidRPr="00DE220C" w:rsidTr="006453D1">
        <w:tc>
          <w:tcPr>
            <w:tcW w:w="2785"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NaHCO</w:t>
            </w:r>
            <w:r w:rsidRPr="00DE220C">
              <w:rPr>
                <w:rFonts w:ascii="Times New Roman" w:eastAsia="Calibri" w:hAnsi="Times New Roman" w:cs="Times New Roman"/>
                <w:bCs/>
                <w:sz w:val="22"/>
                <w:szCs w:val="22"/>
                <w:vertAlign w:val="subscript"/>
                <w:lang w:val="nl-BE"/>
              </w:rPr>
              <w:t>3</w:t>
            </w:r>
            <w:r w:rsidRPr="00DE220C">
              <w:rPr>
                <w:rFonts w:ascii="Times New Roman" w:eastAsia="Calibri" w:hAnsi="Times New Roman" w:cs="Times New Roman"/>
                <w:bCs/>
                <w:sz w:val="22"/>
                <w:szCs w:val="22"/>
                <w:lang w:val="nl-BE"/>
              </w:rPr>
              <w:t xml:space="preserve"> [200 mM]</w:t>
            </w:r>
          </w:p>
        </w:tc>
        <w:tc>
          <w:tcPr>
            <w:tcW w:w="297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25</w:t>
            </w:r>
          </w:p>
        </w:tc>
        <w:tc>
          <w:tcPr>
            <w:tcW w:w="162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125 ml</w:t>
            </w:r>
          </w:p>
        </w:tc>
      </w:tr>
      <w:tr w:rsidR="00A53365" w:rsidRPr="00DE220C" w:rsidTr="006453D1">
        <w:tc>
          <w:tcPr>
            <w:tcW w:w="2785"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KH</w:t>
            </w:r>
            <w:r w:rsidRPr="00DE220C">
              <w:rPr>
                <w:rFonts w:ascii="Times New Roman" w:eastAsia="Calibri" w:hAnsi="Times New Roman" w:cs="Times New Roman"/>
                <w:bCs/>
                <w:sz w:val="22"/>
                <w:szCs w:val="22"/>
                <w:vertAlign w:val="subscript"/>
                <w:lang w:val="nl-BE"/>
              </w:rPr>
              <w:t>2</w:t>
            </w:r>
            <w:r w:rsidRPr="00DE220C">
              <w:rPr>
                <w:rFonts w:ascii="Times New Roman" w:eastAsia="Calibri" w:hAnsi="Times New Roman" w:cs="Times New Roman"/>
                <w:bCs/>
                <w:sz w:val="22"/>
                <w:szCs w:val="22"/>
                <w:lang w:val="nl-BE"/>
              </w:rPr>
              <w:t>PO</w:t>
            </w:r>
            <w:r w:rsidRPr="00DE220C">
              <w:rPr>
                <w:rFonts w:ascii="Times New Roman" w:eastAsia="Calibri" w:hAnsi="Times New Roman" w:cs="Times New Roman"/>
                <w:bCs/>
                <w:sz w:val="22"/>
                <w:szCs w:val="22"/>
                <w:vertAlign w:val="subscript"/>
                <w:lang w:val="nl-BE"/>
              </w:rPr>
              <w:t xml:space="preserve">4 </w:t>
            </w:r>
            <w:r w:rsidRPr="00DE220C">
              <w:rPr>
                <w:rFonts w:ascii="Times New Roman" w:eastAsia="Calibri" w:hAnsi="Times New Roman" w:cs="Times New Roman"/>
                <w:bCs/>
                <w:sz w:val="22"/>
                <w:szCs w:val="22"/>
                <w:lang w:val="nl-BE"/>
              </w:rPr>
              <w:t>[47.4 mM]</w:t>
            </w:r>
          </w:p>
        </w:tc>
        <w:tc>
          <w:tcPr>
            <w:tcW w:w="297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1.2</w:t>
            </w:r>
          </w:p>
        </w:tc>
        <w:tc>
          <w:tcPr>
            <w:tcW w:w="162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25 ml</w:t>
            </w:r>
          </w:p>
        </w:tc>
      </w:tr>
      <w:tr w:rsidR="00A53365" w:rsidRPr="00DE220C" w:rsidTr="006453D1">
        <w:tc>
          <w:tcPr>
            <w:tcW w:w="2785"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Sodium acetate</w:t>
            </w:r>
          </w:p>
        </w:tc>
        <w:tc>
          <w:tcPr>
            <w:tcW w:w="297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2</w:t>
            </w:r>
          </w:p>
        </w:tc>
        <w:tc>
          <w:tcPr>
            <w:tcW w:w="162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0.22 g</w:t>
            </w:r>
          </w:p>
        </w:tc>
      </w:tr>
      <w:tr w:rsidR="00A53365" w:rsidRPr="00DE220C" w:rsidTr="006453D1">
        <w:tc>
          <w:tcPr>
            <w:tcW w:w="2785"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D-glucose</w:t>
            </w:r>
          </w:p>
        </w:tc>
        <w:tc>
          <w:tcPr>
            <w:tcW w:w="297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11</w:t>
            </w:r>
          </w:p>
        </w:tc>
        <w:tc>
          <w:tcPr>
            <w:tcW w:w="162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1.98 g</w:t>
            </w:r>
          </w:p>
        </w:tc>
      </w:tr>
      <w:tr w:rsidR="00A53365" w:rsidRPr="00DE220C" w:rsidTr="006453D1">
        <w:tc>
          <w:tcPr>
            <w:tcW w:w="2785"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Mannitol</w:t>
            </w:r>
          </w:p>
        </w:tc>
        <w:tc>
          <w:tcPr>
            <w:tcW w:w="297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1.1</w:t>
            </w:r>
          </w:p>
        </w:tc>
        <w:tc>
          <w:tcPr>
            <w:tcW w:w="162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0.2 g</w:t>
            </w:r>
          </w:p>
        </w:tc>
      </w:tr>
      <w:tr w:rsidR="00A53365" w:rsidRPr="00DE220C" w:rsidTr="006453D1">
        <w:tc>
          <w:tcPr>
            <w:tcW w:w="2785" w:type="dxa"/>
            <w:tcBorders>
              <w:top w:val="single" w:sz="4" w:space="0" w:color="auto"/>
              <w:left w:val="single" w:sz="4" w:space="0" w:color="auto"/>
              <w:bottom w:val="single" w:sz="4" w:space="0" w:color="auto"/>
              <w:right w:val="single" w:sz="4" w:space="0" w:color="auto"/>
            </w:tcBorders>
            <w:hideMark/>
          </w:tcPr>
          <w:p w:rsidR="00A53365" w:rsidRPr="00DE220C" w:rsidRDefault="00A53365" w:rsidP="006453D1">
            <w:pPr>
              <w:spacing w:after="160" w:line="259" w:lineRule="auto"/>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ddH</w:t>
            </w:r>
            <w:r w:rsidRPr="00DE220C">
              <w:rPr>
                <w:rFonts w:ascii="Times New Roman" w:eastAsia="Calibri" w:hAnsi="Times New Roman" w:cs="Times New Roman"/>
                <w:bCs/>
                <w:sz w:val="22"/>
                <w:szCs w:val="22"/>
                <w:vertAlign w:val="subscript"/>
                <w:lang w:val="nl-BE"/>
              </w:rPr>
              <w:t>2</w:t>
            </w:r>
            <w:r w:rsidRPr="00DE220C">
              <w:rPr>
                <w:rFonts w:ascii="Times New Roman" w:eastAsia="Calibri" w:hAnsi="Times New Roman" w:cs="Times New Roman"/>
                <w:bCs/>
                <w:sz w:val="22"/>
                <w:szCs w:val="22"/>
                <w:lang w:val="nl-BE"/>
              </w:rPr>
              <w:t>O</w:t>
            </w:r>
          </w:p>
        </w:tc>
        <w:tc>
          <w:tcPr>
            <w:tcW w:w="297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n/a</w:t>
            </w:r>
          </w:p>
        </w:tc>
        <w:tc>
          <w:tcPr>
            <w:tcW w:w="162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q.s. for 1 l</w:t>
            </w:r>
          </w:p>
        </w:tc>
      </w:tr>
      <w:tr w:rsidR="00A53365" w:rsidRPr="00DE220C" w:rsidTr="006453D1">
        <w:tc>
          <w:tcPr>
            <w:tcW w:w="2785" w:type="dxa"/>
            <w:tcBorders>
              <w:top w:val="single" w:sz="4" w:space="0" w:color="auto"/>
              <w:left w:val="single" w:sz="4" w:space="0" w:color="auto"/>
              <w:bottom w:val="single" w:sz="4" w:space="0" w:color="auto"/>
              <w:right w:val="single" w:sz="4" w:space="0" w:color="auto"/>
            </w:tcBorders>
            <w:hideMark/>
          </w:tcPr>
          <w:p w:rsidR="00A53365" w:rsidRPr="00DE220C" w:rsidRDefault="00A53365" w:rsidP="006453D1">
            <w:pPr>
              <w:spacing w:after="160" w:line="259" w:lineRule="auto"/>
              <w:rPr>
                <w:rFonts w:ascii="Times New Roman" w:eastAsia="Calibri" w:hAnsi="Times New Roman" w:cs="Times New Roman"/>
                <w:b/>
                <w:sz w:val="22"/>
                <w:szCs w:val="22"/>
                <w:lang w:val="nl-BE"/>
              </w:rPr>
            </w:pPr>
            <w:r w:rsidRPr="00DE220C">
              <w:rPr>
                <w:rFonts w:ascii="Times New Roman" w:eastAsia="Calibri" w:hAnsi="Times New Roman" w:cs="Times New Roman"/>
                <w:b/>
                <w:sz w:val="22"/>
                <w:szCs w:val="22"/>
                <w:lang w:val="nl-BE"/>
              </w:rPr>
              <w:t>Total</w:t>
            </w:r>
          </w:p>
        </w:tc>
        <w:tc>
          <w:tcPr>
            <w:tcW w:w="297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
                <w:sz w:val="22"/>
                <w:szCs w:val="22"/>
                <w:lang w:val="nl-BE"/>
              </w:rPr>
            </w:pPr>
            <w:r w:rsidRPr="00DE220C">
              <w:rPr>
                <w:rFonts w:ascii="Times New Roman" w:eastAsia="Calibri" w:hAnsi="Times New Roman" w:cs="Times New Roman"/>
                <w:b/>
                <w:sz w:val="22"/>
                <w:szCs w:val="22"/>
                <w:lang w:val="nl-BE"/>
              </w:rPr>
              <w:t>n/a</w:t>
            </w:r>
          </w:p>
        </w:tc>
        <w:tc>
          <w:tcPr>
            <w:tcW w:w="1620" w:type="dxa"/>
            <w:tcBorders>
              <w:top w:val="single" w:sz="4" w:space="0" w:color="auto"/>
              <w:left w:val="single" w:sz="4" w:space="0" w:color="auto"/>
              <w:bottom w:val="single" w:sz="4" w:space="0" w:color="auto"/>
              <w:right w:val="single" w:sz="4" w:space="0" w:color="auto"/>
            </w:tcBorders>
          </w:tcPr>
          <w:p w:rsidR="00A53365" w:rsidRPr="00DE220C" w:rsidRDefault="00A53365" w:rsidP="00A53365">
            <w:pPr>
              <w:numPr>
                <w:ilvl w:val="0"/>
                <w:numId w:val="10"/>
              </w:numPr>
              <w:spacing w:after="160" w:line="259" w:lineRule="auto"/>
              <w:contextualSpacing/>
              <w:jc w:val="center"/>
              <w:rPr>
                <w:rFonts w:ascii="Times New Roman" w:eastAsia="Calibri" w:hAnsi="Times New Roman" w:cs="Times New Roman"/>
                <w:b/>
                <w:sz w:val="22"/>
                <w:szCs w:val="22"/>
                <w:lang w:val="nl-BE"/>
              </w:rPr>
            </w:pPr>
            <w:r w:rsidRPr="00DE220C">
              <w:rPr>
                <w:rFonts w:ascii="Times New Roman" w:eastAsia="Calibri" w:hAnsi="Times New Roman" w:cs="Times New Roman"/>
                <w:b/>
                <w:sz w:val="22"/>
                <w:szCs w:val="22"/>
                <w:lang w:val="nl-BE"/>
              </w:rPr>
              <w:t>l</w:t>
            </w:r>
          </w:p>
        </w:tc>
      </w:tr>
    </w:tbl>
    <w:p w:rsidR="00A53365" w:rsidRPr="00DE220C" w:rsidRDefault="00A53365" w:rsidP="00A53365">
      <w:pPr>
        <w:rPr>
          <w:rFonts w:eastAsia="MS Mincho"/>
          <w:sz w:val="22"/>
          <w:szCs w:val="22"/>
        </w:rPr>
      </w:pPr>
    </w:p>
    <w:p w:rsidR="00A53365" w:rsidRPr="00DE220C" w:rsidRDefault="00A53365" w:rsidP="00A53365">
      <w:pPr>
        <w:numPr>
          <w:ilvl w:val="0"/>
          <w:numId w:val="9"/>
        </w:numPr>
        <w:spacing w:after="160" w:line="259" w:lineRule="auto"/>
        <w:contextualSpacing/>
        <w:rPr>
          <w:rFonts w:eastAsia="MS Mincho"/>
          <w:b/>
          <w:bCs/>
          <w:sz w:val="22"/>
          <w:szCs w:val="22"/>
        </w:rPr>
      </w:pPr>
      <w:r w:rsidRPr="00DE220C">
        <w:rPr>
          <w:rFonts w:eastAsia="MS Mincho"/>
          <w:b/>
          <w:bCs/>
          <w:sz w:val="22"/>
          <w:szCs w:val="22"/>
        </w:rPr>
        <w:t>Cannulation buffer (pH 7.4), 100 ml</w:t>
      </w:r>
    </w:p>
    <w:p w:rsidR="00A53365" w:rsidRPr="00DE220C" w:rsidRDefault="00A53365" w:rsidP="00A53365">
      <w:pPr>
        <w:ind w:left="720"/>
        <w:contextualSpacing/>
        <w:rPr>
          <w:rFonts w:eastAsia="MS Mincho"/>
          <w:b/>
          <w:bCs/>
          <w:sz w:val="22"/>
          <w:szCs w:val="22"/>
        </w:rPr>
      </w:pPr>
    </w:p>
    <w:tbl>
      <w:tblPr>
        <w:tblStyle w:val="TableGrid1"/>
        <w:tblW w:w="0" w:type="auto"/>
        <w:tblLook w:val="04A0" w:firstRow="1" w:lastRow="0" w:firstColumn="1" w:lastColumn="0" w:noHBand="0" w:noVBand="1"/>
      </w:tblPr>
      <w:tblGrid>
        <w:gridCol w:w="2785"/>
        <w:gridCol w:w="2970"/>
        <w:gridCol w:w="1620"/>
      </w:tblGrid>
      <w:tr w:rsidR="00A53365" w:rsidRPr="00DE220C" w:rsidTr="006453D1">
        <w:tc>
          <w:tcPr>
            <w:tcW w:w="2785" w:type="dxa"/>
            <w:tcBorders>
              <w:top w:val="single" w:sz="4" w:space="0" w:color="auto"/>
              <w:left w:val="single" w:sz="4" w:space="0" w:color="auto"/>
              <w:bottom w:val="single" w:sz="4" w:space="0" w:color="auto"/>
              <w:right w:val="single" w:sz="4" w:space="0" w:color="auto"/>
            </w:tcBorders>
            <w:hideMark/>
          </w:tcPr>
          <w:p w:rsidR="00A53365" w:rsidRPr="00DE220C" w:rsidRDefault="00A53365" w:rsidP="006453D1">
            <w:pPr>
              <w:spacing w:after="160" w:line="259" w:lineRule="auto"/>
              <w:rPr>
                <w:rFonts w:ascii="Times New Roman" w:eastAsia="Calibri" w:hAnsi="Times New Roman" w:cs="Times New Roman"/>
                <w:b/>
                <w:sz w:val="22"/>
                <w:szCs w:val="22"/>
                <w:lang w:val="nl-BE"/>
              </w:rPr>
            </w:pPr>
            <w:r w:rsidRPr="00DE220C">
              <w:rPr>
                <w:rFonts w:ascii="Times New Roman" w:eastAsia="Calibri" w:hAnsi="Times New Roman" w:cs="Times New Roman"/>
                <w:b/>
                <w:sz w:val="22"/>
                <w:szCs w:val="22"/>
                <w:lang w:val="nl-BE"/>
              </w:rPr>
              <w:t>Reagent</w:t>
            </w:r>
          </w:p>
        </w:tc>
        <w:tc>
          <w:tcPr>
            <w:tcW w:w="297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rPr>
                <w:rFonts w:ascii="Times New Roman" w:eastAsia="Calibri" w:hAnsi="Times New Roman" w:cs="Times New Roman"/>
                <w:b/>
                <w:sz w:val="22"/>
                <w:szCs w:val="22"/>
                <w:lang w:val="nl-BE"/>
              </w:rPr>
            </w:pPr>
            <w:r w:rsidRPr="00DE220C">
              <w:rPr>
                <w:rFonts w:ascii="Times New Roman" w:eastAsia="Calibri" w:hAnsi="Times New Roman" w:cs="Times New Roman"/>
                <w:b/>
                <w:sz w:val="22"/>
                <w:szCs w:val="22"/>
                <w:lang w:val="nl-BE"/>
              </w:rPr>
              <w:t>Final concentration (mM)</w:t>
            </w:r>
          </w:p>
        </w:tc>
        <w:tc>
          <w:tcPr>
            <w:tcW w:w="162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rPr>
                <w:rFonts w:ascii="Times New Roman" w:eastAsia="Calibri" w:hAnsi="Times New Roman" w:cs="Times New Roman"/>
                <w:b/>
                <w:sz w:val="22"/>
                <w:szCs w:val="22"/>
                <w:lang w:val="nl-BE"/>
              </w:rPr>
            </w:pPr>
            <w:r w:rsidRPr="00DE220C">
              <w:rPr>
                <w:rFonts w:ascii="Times New Roman" w:eastAsia="Calibri" w:hAnsi="Times New Roman" w:cs="Times New Roman"/>
                <w:b/>
                <w:sz w:val="22"/>
                <w:szCs w:val="22"/>
                <w:lang w:val="nl-BE"/>
              </w:rPr>
              <w:t>Amount</w:t>
            </w:r>
          </w:p>
        </w:tc>
      </w:tr>
      <w:tr w:rsidR="00A53365" w:rsidRPr="00DE220C" w:rsidTr="006453D1">
        <w:tc>
          <w:tcPr>
            <w:tcW w:w="2785" w:type="dxa"/>
            <w:tcBorders>
              <w:top w:val="single" w:sz="4" w:space="0" w:color="auto"/>
              <w:left w:val="single" w:sz="4" w:space="0" w:color="auto"/>
              <w:bottom w:val="single" w:sz="4" w:space="0" w:color="auto"/>
              <w:right w:val="single" w:sz="4" w:space="0" w:color="auto"/>
            </w:tcBorders>
            <w:hideMark/>
          </w:tcPr>
          <w:p w:rsidR="00A53365" w:rsidRPr="00DE220C" w:rsidRDefault="00A53365" w:rsidP="006453D1">
            <w:pPr>
              <w:spacing w:after="160" w:line="259" w:lineRule="auto"/>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NaCl [947.6 mM]</w:t>
            </w:r>
          </w:p>
        </w:tc>
        <w:tc>
          <w:tcPr>
            <w:tcW w:w="297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118</w:t>
            </w:r>
          </w:p>
        </w:tc>
        <w:tc>
          <w:tcPr>
            <w:tcW w:w="162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12.5 ml</w:t>
            </w:r>
          </w:p>
        </w:tc>
      </w:tr>
      <w:tr w:rsidR="00A53365" w:rsidRPr="00DE220C" w:rsidTr="006453D1">
        <w:tc>
          <w:tcPr>
            <w:tcW w:w="2785" w:type="dxa"/>
            <w:tcBorders>
              <w:top w:val="single" w:sz="4" w:space="0" w:color="auto"/>
              <w:left w:val="single" w:sz="4" w:space="0" w:color="auto"/>
              <w:bottom w:val="single" w:sz="4" w:space="0" w:color="auto"/>
              <w:right w:val="single" w:sz="4" w:space="0" w:color="auto"/>
            </w:tcBorders>
            <w:hideMark/>
          </w:tcPr>
          <w:p w:rsidR="00A53365" w:rsidRPr="00DE220C" w:rsidRDefault="00A53365" w:rsidP="006453D1">
            <w:pPr>
              <w:spacing w:after="160" w:line="259" w:lineRule="auto"/>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KCl [190.5 mM]</w:t>
            </w:r>
          </w:p>
        </w:tc>
        <w:tc>
          <w:tcPr>
            <w:tcW w:w="297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4.7</w:t>
            </w:r>
          </w:p>
        </w:tc>
        <w:tc>
          <w:tcPr>
            <w:tcW w:w="162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2.47 ml</w:t>
            </w:r>
          </w:p>
        </w:tc>
      </w:tr>
      <w:tr w:rsidR="00A53365" w:rsidRPr="00DE220C" w:rsidTr="006453D1">
        <w:tc>
          <w:tcPr>
            <w:tcW w:w="2785" w:type="dxa"/>
            <w:tcBorders>
              <w:top w:val="single" w:sz="4" w:space="0" w:color="auto"/>
              <w:left w:val="single" w:sz="4" w:space="0" w:color="auto"/>
              <w:bottom w:val="single" w:sz="4" w:space="0" w:color="auto"/>
              <w:right w:val="single" w:sz="4" w:space="0" w:color="auto"/>
            </w:tcBorders>
            <w:hideMark/>
          </w:tcPr>
          <w:p w:rsidR="00A53365" w:rsidRPr="00DE220C" w:rsidRDefault="00A53365" w:rsidP="006453D1">
            <w:pPr>
              <w:spacing w:after="160" w:line="259" w:lineRule="auto"/>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MgSO</w:t>
            </w:r>
            <w:r w:rsidRPr="00DE220C">
              <w:rPr>
                <w:rFonts w:ascii="Times New Roman" w:eastAsia="Calibri" w:hAnsi="Times New Roman" w:cs="Times New Roman"/>
                <w:bCs/>
                <w:sz w:val="22"/>
                <w:szCs w:val="22"/>
                <w:vertAlign w:val="subscript"/>
                <w:lang w:val="nl-BE"/>
              </w:rPr>
              <w:t>4</w:t>
            </w:r>
            <w:r w:rsidRPr="00DE220C">
              <w:rPr>
                <w:rFonts w:ascii="Times New Roman" w:eastAsia="Calibri" w:hAnsi="Times New Roman" w:cs="Times New Roman"/>
                <w:bCs/>
                <w:sz w:val="22"/>
                <w:szCs w:val="22"/>
                <w:lang w:val="nl-BE"/>
              </w:rPr>
              <w:t xml:space="preserve"> [47.5 mM]</w:t>
            </w:r>
          </w:p>
        </w:tc>
        <w:tc>
          <w:tcPr>
            <w:tcW w:w="297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1.2</w:t>
            </w:r>
          </w:p>
        </w:tc>
        <w:tc>
          <w:tcPr>
            <w:tcW w:w="162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2.53 ml</w:t>
            </w:r>
          </w:p>
        </w:tc>
      </w:tr>
      <w:tr w:rsidR="00A53365" w:rsidRPr="00DE220C" w:rsidTr="006453D1">
        <w:tc>
          <w:tcPr>
            <w:tcW w:w="2785" w:type="dxa"/>
            <w:tcBorders>
              <w:top w:val="single" w:sz="4" w:space="0" w:color="auto"/>
              <w:left w:val="single" w:sz="4" w:space="0" w:color="auto"/>
              <w:bottom w:val="single" w:sz="4" w:space="0" w:color="auto"/>
              <w:right w:val="single" w:sz="4" w:space="0" w:color="auto"/>
            </w:tcBorders>
            <w:hideMark/>
          </w:tcPr>
          <w:p w:rsidR="00A53365" w:rsidRPr="00DE220C" w:rsidRDefault="00A53365" w:rsidP="006453D1">
            <w:pPr>
              <w:spacing w:after="160" w:line="259" w:lineRule="auto"/>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NaHCO</w:t>
            </w:r>
            <w:r w:rsidRPr="00DE220C">
              <w:rPr>
                <w:rFonts w:ascii="Times New Roman" w:eastAsia="Calibri" w:hAnsi="Times New Roman" w:cs="Times New Roman"/>
                <w:bCs/>
                <w:sz w:val="22"/>
                <w:szCs w:val="22"/>
                <w:vertAlign w:val="subscript"/>
                <w:lang w:val="nl-BE"/>
              </w:rPr>
              <w:t>3</w:t>
            </w:r>
            <w:r w:rsidRPr="00DE220C">
              <w:rPr>
                <w:rFonts w:ascii="Times New Roman" w:eastAsia="Calibri" w:hAnsi="Times New Roman" w:cs="Times New Roman"/>
                <w:bCs/>
                <w:sz w:val="22"/>
                <w:szCs w:val="22"/>
                <w:lang w:val="nl-BE"/>
              </w:rPr>
              <w:t xml:space="preserve"> [200 mM]</w:t>
            </w:r>
          </w:p>
        </w:tc>
        <w:tc>
          <w:tcPr>
            <w:tcW w:w="297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25</w:t>
            </w:r>
          </w:p>
        </w:tc>
        <w:tc>
          <w:tcPr>
            <w:tcW w:w="162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12.5 ml</w:t>
            </w:r>
          </w:p>
        </w:tc>
      </w:tr>
      <w:tr w:rsidR="00A53365" w:rsidRPr="00DE220C" w:rsidTr="006453D1">
        <w:tc>
          <w:tcPr>
            <w:tcW w:w="2785"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KH</w:t>
            </w:r>
            <w:r w:rsidRPr="00DE220C">
              <w:rPr>
                <w:rFonts w:ascii="Times New Roman" w:eastAsia="Calibri" w:hAnsi="Times New Roman" w:cs="Times New Roman"/>
                <w:bCs/>
                <w:sz w:val="22"/>
                <w:szCs w:val="22"/>
                <w:vertAlign w:val="subscript"/>
                <w:lang w:val="nl-BE"/>
              </w:rPr>
              <w:t>2</w:t>
            </w:r>
            <w:r w:rsidRPr="00DE220C">
              <w:rPr>
                <w:rFonts w:ascii="Times New Roman" w:eastAsia="Calibri" w:hAnsi="Times New Roman" w:cs="Times New Roman"/>
                <w:bCs/>
                <w:sz w:val="22"/>
                <w:szCs w:val="22"/>
                <w:lang w:val="nl-BE"/>
              </w:rPr>
              <w:t>PO</w:t>
            </w:r>
            <w:r w:rsidRPr="00DE220C">
              <w:rPr>
                <w:rFonts w:ascii="Times New Roman" w:eastAsia="Calibri" w:hAnsi="Times New Roman" w:cs="Times New Roman"/>
                <w:bCs/>
                <w:sz w:val="22"/>
                <w:szCs w:val="22"/>
                <w:vertAlign w:val="subscript"/>
                <w:lang w:val="nl-BE"/>
              </w:rPr>
              <w:t xml:space="preserve">4 </w:t>
            </w:r>
            <w:r w:rsidRPr="00DE220C">
              <w:rPr>
                <w:rFonts w:ascii="Times New Roman" w:eastAsia="Calibri" w:hAnsi="Times New Roman" w:cs="Times New Roman"/>
                <w:bCs/>
                <w:sz w:val="22"/>
                <w:szCs w:val="22"/>
                <w:lang w:val="nl-BE"/>
              </w:rPr>
              <w:t>[47.4 mM]</w:t>
            </w:r>
          </w:p>
        </w:tc>
        <w:tc>
          <w:tcPr>
            <w:tcW w:w="297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1.2</w:t>
            </w:r>
          </w:p>
        </w:tc>
        <w:tc>
          <w:tcPr>
            <w:tcW w:w="162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2.5 ml</w:t>
            </w:r>
          </w:p>
        </w:tc>
      </w:tr>
      <w:tr w:rsidR="00A53365" w:rsidRPr="00DE220C" w:rsidTr="006453D1">
        <w:tc>
          <w:tcPr>
            <w:tcW w:w="2785"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D-glucose</w:t>
            </w:r>
          </w:p>
        </w:tc>
        <w:tc>
          <w:tcPr>
            <w:tcW w:w="297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15</w:t>
            </w:r>
          </w:p>
        </w:tc>
        <w:tc>
          <w:tcPr>
            <w:tcW w:w="162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0.27 g</w:t>
            </w:r>
          </w:p>
        </w:tc>
      </w:tr>
      <w:tr w:rsidR="00A53365" w:rsidRPr="00DE220C" w:rsidTr="006453D1">
        <w:tc>
          <w:tcPr>
            <w:tcW w:w="2785" w:type="dxa"/>
            <w:tcBorders>
              <w:top w:val="single" w:sz="4" w:space="0" w:color="auto"/>
              <w:left w:val="single" w:sz="4" w:space="0" w:color="auto"/>
              <w:bottom w:val="single" w:sz="4" w:space="0" w:color="auto"/>
              <w:right w:val="single" w:sz="4" w:space="0" w:color="auto"/>
            </w:tcBorders>
            <w:hideMark/>
          </w:tcPr>
          <w:p w:rsidR="00A53365" w:rsidRPr="00DE220C" w:rsidRDefault="00A53365" w:rsidP="006453D1">
            <w:pPr>
              <w:spacing w:after="160" w:line="259" w:lineRule="auto"/>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ddH</w:t>
            </w:r>
            <w:r w:rsidRPr="00DE220C">
              <w:rPr>
                <w:rFonts w:ascii="Times New Roman" w:eastAsia="Calibri" w:hAnsi="Times New Roman" w:cs="Times New Roman"/>
                <w:bCs/>
                <w:sz w:val="22"/>
                <w:szCs w:val="22"/>
                <w:vertAlign w:val="subscript"/>
                <w:lang w:val="nl-BE"/>
              </w:rPr>
              <w:t>2</w:t>
            </w:r>
            <w:r w:rsidRPr="00DE220C">
              <w:rPr>
                <w:rFonts w:ascii="Times New Roman" w:eastAsia="Calibri" w:hAnsi="Times New Roman" w:cs="Times New Roman"/>
                <w:bCs/>
                <w:sz w:val="22"/>
                <w:szCs w:val="22"/>
                <w:lang w:val="nl-BE"/>
              </w:rPr>
              <w:t>O</w:t>
            </w:r>
          </w:p>
        </w:tc>
        <w:tc>
          <w:tcPr>
            <w:tcW w:w="297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n/a</w:t>
            </w:r>
          </w:p>
        </w:tc>
        <w:tc>
          <w:tcPr>
            <w:tcW w:w="162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Cs/>
                <w:sz w:val="22"/>
                <w:szCs w:val="22"/>
                <w:lang w:val="nl-BE"/>
              </w:rPr>
            </w:pPr>
            <w:r w:rsidRPr="00DE220C">
              <w:rPr>
                <w:rFonts w:ascii="Times New Roman" w:eastAsia="Calibri" w:hAnsi="Times New Roman" w:cs="Times New Roman"/>
                <w:bCs/>
                <w:sz w:val="22"/>
                <w:szCs w:val="22"/>
                <w:lang w:val="nl-BE"/>
              </w:rPr>
              <w:t>q.s. for 100 ml</w:t>
            </w:r>
          </w:p>
        </w:tc>
      </w:tr>
      <w:tr w:rsidR="00A53365" w:rsidRPr="00DE220C" w:rsidTr="006453D1">
        <w:tc>
          <w:tcPr>
            <w:tcW w:w="2785" w:type="dxa"/>
            <w:tcBorders>
              <w:top w:val="single" w:sz="4" w:space="0" w:color="auto"/>
              <w:left w:val="single" w:sz="4" w:space="0" w:color="auto"/>
              <w:bottom w:val="single" w:sz="4" w:space="0" w:color="auto"/>
              <w:right w:val="single" w:sz="4" w:space="0" w:color="auto"/>
            </w:tcBorders>
            <w:hideMark/>
          </w:tcPr>
          <w:p w:rsidR="00A53365" w:rsidRPr="00DE220C" w:rsidRDefault="00A53365" w:rsidP="006453D1">
            <w:pPr>
              <w:spacing w:after="160" w:line="259" w:lineRule="auto"/>
              <w:rPr>
                <w:rFonts w:ascii="Times New Roman" w:eastAsia="Calibri" w:hAnsi="Times New Roman" w:cs="Times New Roman"/>
                <w:b/>
                <w:sz w:val="22"/>
                <w:szCs w:val="22"/>
                <w:lang w:val="nl-BE"/>
              </w:rPr>
            </w:pPr>
            <w:r w:rsidRPr="00DE220C">
              <w:rPr>
                <w:rFonts w:ascii="Times New Roman" w:eastAsia="Calibri" w:hAnsi="Times New Roman" w:cs="Times New Roman"/>
                <w:b/>
                <w:sz w:val="22"/>
                <w:szCs w:val="22"/>
                <w:lang w:val="nl-BE"/>
              </w:rPr>
              <w:t>Total</w:t>
            </w:r>
          </w:p>
        </w:tc>
        <w:tc>
          <w:tcPr>
            <w:tcW w:w="297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
                <w:sz w:val="22"/>
                <w:szCs w:val="22"/>
                <w:lang w:val="nl-BE"/>
              </w:rPr>
            </w:pPr>
            <w:r w:rsidRPr="00DE220C">
              <w:rPr>
                <w:rFonts w:ascii="Times New Roman" w:eastAsia="Calibri" w:hAnsi="Times New Roman" w:cs="Times New Roman"/>
                <w:b/>
                <w:sz w:val="22"/>
                <w:szCs w:val="22"/>
                <w:lang w:val="nl-BE"/>
              </w:rPr>
              <w:t>n/a</w:t>
            </w:r>
          </w:p>
        </w:tc>
        <w:tc>
          <w:tcPr>
            <w:tcW w:w="1620" w:type="dxa"/>
            <w:tcBorders>
              <w:top w:val="single" w:sz="4" w:space="0" w:color="auto"/>
              <w:left w:val="single" w:sz="4" w:space="0" w:color="auto"/>
              <w:bottom w:val="single" w:sz="4" w:space="0" w:color="auto"/>
              <w:right w:val="single" w:sz="4" w:space="0" w:color="auto"/>
            </w:tcBorders>
          </w:tcPr>
          <w:p w:rsidR="00A53365" w:rsidRPr="00DE220C" w:rsidRDefault="00A53365" w:rsidP="006453D1">
            <w:pPr>
              <w:spacing w:after="160" w:line="259" w:lineRule="auto"/>
              <w:jc w:val="center"/>
              <w:rPr>
                <w:rFonts w:ascii="Times New Roman" w:eastAsia="Calibri" w:hAnsi="Times New Roman" w:cs="Times New Roman"/>
                <w:b/>
                <w:sz w:val="22"/>
                <w:szCs w:val="22"/>
                <w:lang w:val="nl-BE"/>
              </w:rPr>
            </w:pPr>
            <w:r w:rsidRPr="00DE220C">
              <w:rPr>
                <w:rFonts w:ascii="Times New Roman" w:eastAsia="Calibri" w:hAnsi="Times New Roman" w:cs="Times New Roman"/>
                <w:b/>
                <w:sz w:val="22"/>
                <w:szCs w:val="22"/>
                <w:lang w:val="nl-BE"/>
              </w:rPr>
              <w:t>100 ml</w:t>
            </w:r>
          </w:p>
        </w:tc>
      </w:tr>
    </w:tbl>
    <w:p w:rsidR="00A53365" w:rsidRDefault="00A53365" w:rsidP="00A53365">
      <w:pPr>
        <w:rPr>
          <w:rFonts w:ascii="Calibri" w:eastAsia="Calibri" w:hAnsi="Calibri"/>
          <w:sz w:val="22"/>
          <w:szCs w:val="22"/>
        </w:rPr>
      </w:pPr>
      <w:r>
        <w:rPr>
          <w:rFonts w:ascii="Calibri" w:eastAsia="Calibri" w:hAnsi="Calibri"/>
          <w:sz w:val="22"/>
          <w:szCs w:val="22"/>
        </w:rPr>
        <w:br w:type="page"/>
      </w:r>
    </w:p>
    <w:p w:rsidR="00A53365" w:rsidRDefault="00A53365" w:rsidP="00A53365">
      <w:pPr>
        <w:spacing w:line="360" w:lineRule="auto"/>
        <w:jc w:val="both"/>
        <w:rPr>
          <w:rFonts w:eastAsia="MS Mincho"/>
          <w:b/>
          <w:bCs/>
        </w:rPr>
        <w:sectPr w:rsidR="00A53365" w:rsidSect="001A004F">
          <w:pgSz w:w="12024" w:h="15638"/>
          <w:pgMar w:top="1440" w:right="1440" w:bottom="1440" w:left="1440" w:header="720" w:footer="720" w:gutter="0"/>
          <w:cols w:space="720"/>
          <w:docGrid w:linePitch="360"/>
        </w:sectPr>
      </w:pPr>
    </w:p>
    <w:p w:rsidR="00A53365" w:rsidRDefault="00A53365" w:rsidP="00A53365">
      <w:pPr>
        <w:spacing w:line="360" w:lineRule="auto"/>
        <w:jc w:val="both"/>
        <w:rPr>
          <w:rFonts w:eastAsia="Calibri"/>
          <w:color w:val="000000" w:themeColor="text1"/>
        </w:rPr>
      </w:pPr>
      <w:r>
        <w:rPr>
          <w:rFonts w:eastAsia="MS Mincho"/>
          <w:b/>
          <w:bCs/>
          <w:noProof/>
          <w:lang w:val="en-US" w:eastAsia="en-US"/>
        </w:rPr>
        <w:lastRenderedPageBreak/>
        <w:drawing>
          <wp:anchor distT="0" distB="0" distL="114300" distR="114300" simplePos="0" relativeHeight="251659264" behindDoc="0" locked="0" layoutInCell="1" allowOverlap="1" wp14:anchorId="0C07321D" wp14:editId="0B1A3783">
            <wp:simplePos x="0" y="0"/>
            <wp:positionH relativeFrom="margin">
              <wp:align>center</wp:align>
            </wp:positionH>
            <wp:positionV relativeFrom="margin">
              <wp:align>top</wp:align>
            </wp:positionV>
            <wp:extent cx="5822950" cy="5624830"/>
            <wp:effectExtent l="0" t="0" r="6350" b="0"/>
            <wp:wrapSquare wrapText="bothSides"/>
            <wp:docPr id="7813462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46213" name="Image 781346213"/>
                    <pic:cNvPicPr/>
                  </pic:nvPicPr>
                  <pic:blipFill rotWithShape="1">
                    <a:blip r:embed="rId5"/>
                    <a:srcRect b="31656"/>
                    <a:stretch/>
                  </pic:blipFill>
                  <pic:spPr bwMode="auto">
                    <a:xfrm>
                      <a:off x="0" y="0"/>
                      <a:ext cx="5822950" cy="562529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E220C">
        <w:rPr>
          <w:rFonts w:eastAsia="MS Mincho"/>
          <w:b/>
          <w:bCs/>
        </w:rPr>
        <w:t xml:space="preserve">Supplemental Figure 1. </w:t>
      </w:r>
      <w:r w:rsidRPr="00DE220C">
        <w:rPr>
          <w:rFonts w:eastAsia="Calibri"/>
          <w:b/>
          <w:bCs/>
          <w:lang w:eastAsia="en-GB"/>
        </w:rPr>
        <w:t xml:space="preserve">Air bubble trap prevents air bubbles-mediated cardiac injury. (A) </w:t>
      </w:r>
      <w:r w:rsidRPr="00DE220C">
        <w:rPr>
          <w:rFonts w:eastAsia="Calibri"/>
          <w:lang w:eastAsia="en-GB"/>
        </w:rPr>
        <w:t>Cannula system.</w:t>
      </w:r>
      <w:r w:rsidRPr="00DE220C">
        <w:rPr>
          <w:rFonts w:eastAsia="Calibri"/>
          <w:b/>
          <w:bCs/>
          <w:lang w:eastAsia="en-GB"/>
        </w:rPr>
        <w:t xml:space="preserve"> (B) </w:t>
      </w:r>
      <w:r w:rsidRPr="00DE220C">
        <w:rPr>
          <w:rFonts w:eastAsia="Calibri"/>
          <w:lang w:eastAsia="en-GB"/>
        </w:rPr>
        <w:t xml:space="preserve">Place where the air bubble trap is placed in the perfusion system. </w:t>
      </w:r>
      <w:r w:rsidRPr="00DE220C">
        <w:rPr>
          <w:rFonts w:eastAsia="Calibri"/>
          <w:b/>
          <w:bCs/>
          <w:lang w:eastAsia="en-GB"/>
        </w:rPr>
        <w:t>(C)</w:t>
      </w:r>
      <w:r w:rsidRPr="00DE220C">
        <w:rPr>
          <w:rFonts w:eastAsia="Calibri"/>
          <w:lang w:eastAsia="en-GB"/>
        </w:rPr>
        <w:t xml:space="preserve"> Steps to follow to build an air bubble trap. </w:t>
      </w:r>
      <w:r w:rsidRPr="00DE220C">
        <w:rPr>
          <w:rFonts w:eastAsia="Calibri"/>
          <w:b/>
          <w:bCs/>
          <w:lang w:eastAsia="en-GB"/>
        </w:rPr>
        <w:t xml:space="preserve">(D) </w:t>
      </w:r>
      <w:r w:rsidRPr="00DE220C">
        <w:rPr>
          <w:rFonts w:eastAsia="Calibri"/>
          <w:lang w:eastAsia="en-GB"/>
        </w:rPr>
        <w:t xml:space="preserve">Steps </w:t>
      </w:r>
      <w:r w:rsidRPr="00EB0533">
        <w:rPr>
          <w:rFonts w:eastAsia="Calibri"/>
          <w:lang w:eastAsia="en-GB"/>
        </w:rPr>
        <w:t>for constructing a left ventricular pressure measurement balloon</w:t>
      </w:r>
      <w:r>
        <w:rPr>
          <w:rFonts w:eastAsia="Calibri"/>
          <w:lang w:eastAsia="en-GB"/>
        </w:rPr>
        <w:t>.</w:t>
      </w:r>
      <w:r w:rsidRPr="0026422A">
        <w:rPr>
          <w:rFonts w:eastAsia="Calibri"/>
          <w:b/>
          <w:bCs/>
          <w:color w:val="000000" w:themeColor="text1"/>
          <w:lang w:eastAsia="en-GB"/>
        </w:rPr>
        <w:t xml:space="preserve"> (E) </w:t>
      </w:r>
      <w:r w:rsidRPr="0026422A">
        <w:rPr>
          <w:rFonts w:eastAsia="Calibri"/>
          <w:color w:val="000000" w:themeColor="text1"/>
          <w:lang w:eastAsia="en-GB"/>
        </w:rPr>
        <w:t xml:space="preserve">Adjustment after balloon insertion into the left ventricular cavity. </w:t>
      </w:r>
      <w:r w:rsidRPr="0026422A">
        <w:rPr>
          <w:rFonts w:eastAsia="Calibri"/>
          <w:b/>
          <w:bCs/>
          <w:color w:val="000000" w:themeColor="text1"/>
          <w:lang w:eastAsia="en-GB"/>
        </w:rPr>
        <w:t xml:space="preserve">(F) </w:t>
      </w:r>
      <w:r w:rsidRPr="0026422A">
        <w:rPr>
          <w:rFonts w:eastAsia="Calibri"/>
          <w:color w:val="000000" w:themeColor="text1"/>
        </w:rPr>
        <w:t>Time course traces of the coronary perfusion pressure (CPP) from perfused rat hearts in closed (dark blue) circulation before or after isoproterenol infusion (10 nM).</w:t>
      </w:r>
    </w:p>
    <w:p w:rsidR="00A53365" w:rsidRPr="00DE220C" w:rsidRDefault="00A53365" w:rsidP="00A53365">
      <w:pPr>
        <w:spacing w:line="360" w:lineRule="auto"/>
        <w:jc w:val="both"/>
        <w:rPr>
          <w:rFonts w:eastAsia="MS Mincho"/>
          <w:b/>
          <w:bCs/>
          <w:sz w:val="22"/>
          <w:szCs w:val="22"/>
        </w:rPr>
      </w:pPr>
    </w:p>
    <w:p w:rsidR="00A53365" w:rsidRPr="00DE220C" w:rsidRDefault="00A53365" w:rsidP="00A53365">
      <w:pPr>
        <w:spacing w:line="360" w:lineRule="auto"/>
        <w:rPr>
          <w:rFonts w:eastAsia="MS Mincho"/>
          <w:b/>
          <w:sz w:val="28"/>
        </w:rPr>
      </w:pPr>
      <w:r w:rsidRPr="00DE220C">
        <w:rPr>
          <w:rFonts w:eastAsia="MS Mincho"/>
          <w:b/>
          <w:sz w:val="28"/>
        </w:rPr>
        <w:t>References</w:t>
      </w:r>
    </w:p>
    <w:p w:rsidR="00A53365" w:rsidRPr="00DE220C" w:rsidRDefault="00A53365" w:rsidP="00A53365">
      <w:pPr>
        <w:spacing w:line="360" w:lineRule="auto"/>
        <w:rPr>
          <w:rFonts w:eastAsia="MS Mincho"/>
          <w:b/>
        </w:rPr>
      </w:pPr>
    </w:p>
    <w:p w:rsidR="00A53365" w:rsidRPr="00DE220C" w:rsidRDefault="00A53365" w:rsidP="00A53365">
      <w:pPr>
        <w:rPr>
          <w:rFonts w:ascii="Calibri" w:eastAsia="Calibri" w:hAnsi="Calibri" w:cs="Calibri"/>
          <w:noProof/>
          <w:sz w:val="22"/>
          <w:szCs w:val="22"/>
        </w:rPr>
      </w:pPr>
      <w:r w:rsidRPr="00DE220C">
        <w:rPr>
          <w:rFonts w:ascii="Calibri" w:eastAsia="Calibri" w:hAnsi="Calibri" w:cs="Calibri"/>
          <w:noProof/>
          <w:sz w:val="22"/>
          <w:szCs w:val="22"/>
        </w:rPr>
        <w:fldChar w:fldCharType="begin"/>
      </w:r>
      <w:r w:rsidRPr="00DE220C">
        <w:rPr>
          <w:rFonts w:ascii="Calibri" w:eastAsia="Calibri" w:hAnsi="Calibri" w:cs="Calibri"/>
          <w:noProof/>
          <w:sz w:val="22"/>
          <w:szCs w:val="22"/>
        </w:rPr>
        <w:instrText xml:space="preserve"> ADDIN EN.REFLIST </w:instrText>
      </w:r>
      <w:r w:rsidRPr="00DE220C">
        <w:rPr>
          <w:rFonts w:ascii="Calibri" w:eastAsia="Calibri" w:hAnsi="Calibri" w:cs="Calibri"/>
          <w:noProof/>
          <w:sz w:val="22"/>
          <w:szCs w:val="22"/>
        </w:rPr>
        <w:fldChar w:fldCharType="separate"/>
      </w:r>
      <w:r w:rsidRPr="00DE220C">
        <w:rPr>
          <w:rFonts w:ascii="Calibri" w:eastAsia="Calibri" w:hAnsi="Calibri" w:cs="Calibri"/>
          <w:noProof/>
          <w:sz w:val="22"/>
          <w:szCs w:val="22"/>
        </w:rPr>
        <w:t>1.  Sutherland FJ, Shattock MJ, Baker KE, Hearse DJ. Mouse isolated perfused heart: characteristics and cautions. Clin Exp Pharmacol Physiol 2003;30:867-878.</w:t>
      </w:r>
    </w:p>
    <w:p w:rsidR="00A53365" w:rsidRPr="00DE220C" w:rsidRDefault="00A53365" w:rsidP="00A53365">
      <w:pPr>
        <w:spacing w:after="160"/>
        <w:rPr>
          <w:rFonts w:ascii="Calibri" w:eastAsia="Calibri" w:hAnsi="Calibri" w:cs="Calibri"/>
          <w:noProof/>
          <w:sz w:val="22"/>
          <w:szCs w:val="22"/>
        </w:rPr>
      </w:pPr>
      <w:r w:rsidRPr="00DE220C">
        <w:rPr>
          <w:rFonts w:ascii="Calibri" w:eastAsia="Calibri" w:hAnsi="Calibri" w:cs="Calibri"/>
          <w:noProof/>
          <w:sz w:val="22"/>
          <w:szCs w:val="22"/>
        </w:rPr>
        <w:t>2.  Fukunami M, Hearse DJ. The inotropic consequences of cooling: studies in the isolated rat heart. Heart Vessels 1989;5:1-9.</w:t>
      </w:r>
    </w:p>
    <w:p w:rsidR="00A53365" w:rsidRPr="00073130" w:rsidRDefault="00A53365" w:rsidP="00A53365">
      <w:pPr>
        <w:spacing w:after="160"/>
        <w:rPr>
          <w:rFonts w:ascii="Calibri" w:eastAsia="Calibri" w:hAnsi="Calibri" w:cs="Calibri"/>
          <w:noProof/>
          <w:sz w:val="22"/>
          <w:szCs w:val="22"/>
        </w:rPr>
      </w:pPr>
      <w:r w:rsidRPr="00DE220C">
        <w:rPr>
          <w:rFonts w:ascii="Calibri" w:eastAsia="Calibri" w:hAnsi="Calibri" w:cs="Calibri"/>
          <w:noProof/>
          <w:sz w:val="22"/>
          <w:szCs w:val="22"/>
        </w:rPr>
        <w:fldChar w:fldCharType="end"/>
      </w:r>
    </w:p>
    <w:p w:rsidR="00A53365" w:rsidRDefault="00A53365" w:rsidP="00A53365">
      <w:pPr>
        <w:rPr>
          <w:lang w:val="en-US"/>
        </w:rPr>
      </w:pPr>
    </w:p>
    <w:p w:rsidR="00D36173" w:rsidRDefault="00D36173"/>
    <w:sectPr w:rsidR="00D36173" w:rsidSect="001A004F">
      <w:footerReference w:type="first" r:id="rId6"/>
      <w:type w:val="continuous"/>
      <w:pgSz w:w="11906" w:h="16838" w:code="9"/>
      <w:pgMar w:top="1418" w:right="1134"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038" w:rsidRDefault="00120B6A">
    <w:pPr>
      <w:pBdr>
        <w:bottom w:val="single" w:sz="6" w:space="1" w:color="auto"/>
      </w:pBdr>
      <w:spacing w:line="160" w:lineRule="exact"/>
    </w:pPr>
  </w:p>
  <w:tbl>
    <w:tblPr>
      <w:tblW w:w="9639" w:type="dxa"/>
      <w:tblLayout w:type="fixed"/>
      <w:tblCellMar>
        <w:left w:w="0" w:type="dxa"/>
        <w:right w:w="0" w:type="dxa"/>
      </w:tblCellMar>
      <w:tblLook w:val="0000" w:firstRow="0" w:lastRow="0" w:firstColumn="0" w:lastColumn="0" w:noHBand="0" w:noVBand="0"/>
    </w:tblPr>
    <w:tblGrid>
      <w:gridCol w:w="7088"/>
      <w:gridCol w:w="2551"/>
    </w:tblGrid>
    <w:tr w:rsidR="00062038">
      <w:tc>
        <w:tcPr>
          <w:tcW w:w="7088" w:type="dxa"/>
        </w:tcPr>
        <w:p w:rsidR="00062038" w:rsidRDefault="00120B6A">
          <w:pPr>
            <w:pStyle w:val="Footnote"/>
            <w:tabs>
              <w:tab w:val="clear" w:pos="7655"/>
              <w:tab w:val="left" w:pos="7938"/>
            </w:tabs>
            <w:spacing w:line="240" w:lineRule="exact"/>
            <w:rPr>
              <w:i/>
              <w:sz w:val="24"/>
            </w:rPr>
          </w:pPr>
        </w:p>
        <w:p w:rsidR="00062038" w:rsidRDefault="00120B6A">
          <w:pPr>
            <w:pStyle w:val="Footnote"/>
            <w:tabs>
              <w:tab w:val="clear" w:pos="7655"/>
              <w:tab w:val="left" w:pos="7938"/>
            </w:tabs>
            <w:spacing w:line="240" w:lineRule="exact"/>
            <w:rPr>
              <w:i/>
              <w:sz w:val="24"/>
            </w:rPr>
          </w:pPr>
          <w:r>
            <w:rPr>
              <w:i/>
              <w:sz w:val="24"/>
            </w:rPr>
            <w:t>PHYSIOLOGICAL RESEARCH</w:t>
          </w:r>
        </w:p>
      </w:tc>
      <w:tc>
        <w:tcPr>
          <w:tcW w:w="2551" w:type="dxa"/>
        </w:tcPr>
        <w:p w:rsidR="00062038" w:rsidRDefault="00120B6A">
          <w:pPr>
            <w:pStyle w:val="Footnote"/>
            <w:tabs>
              <w:tab w:val="clear" w:pos="7655"/>
              <w:tab w:val="left" w:pos="7938"/>
            </w:tabs>
            <w:spacing w:line="240" w:lineRule="exact"/>
            <w:jc w:val="right"/>
            <w:rPr>
              <w:i/>
              <w:sz w:val="24"/>
            </w:rPr>
          </w:pPr>
        </w:p>
        <w:p w:rsidR="00062038" w:rsidRDefault="00120B6A">
          <w:pPr>
            <w:pStyle w:val="Footnote"/>
            <w:tabs>
              <w:tab w:val="clear" w:pos="7655"/>
              <w:tab w:val="left" w:pos="7938"/>
            </w:tabs>
            <w:spacing w:line="240" w:lineRule="exact"/>
            <w:jc w:val="right"/>
            <w:rPr>
              <w:i/>
              <w:sz w:val="24"/>
            </w:rPr>
          </w:pPr>
          <w:r>
            <w:rPr>
              <w:i/>
              <w:sz w:val="24"/>
            </w:rPr>
            <w:t>ISSN 0862-8408</w:t>
          </w:r>
        </w:p>
      </w:tc>
    </w:tr>
    <w:tr w:rsidR="00062038">
      <w:tc>
        <w:tcPr>
          <w:tcW w:w="7088" w:type="dxa"/>
        </w:tcPr>
        <w:p w:rsidR="00062038" w:rsidRDefault="00120B6A">
          <w:pPr>
            <w:pStyle w:val="Footnote"/>
            <w:tabs>
              <w:tab w:val="clear" w:pos="7655"/>
              <w:tab w:val="left" w:pos="7938"/>
            </w:tabs>
            <w:spacing w:line="240" w:lineRule="exact"/>
            <w:rPr>
              <w:i/>
              <w:sz w:val="24"/>
            </w:rPr>
          </w:pPr>
          <w:r>
            <w:rPr>
              <w:sz w:val="16"/>
            </w:rPr>
            <w:sym w:font="Symbol" w:char="F0D3"/>
          </w:r>
          <w:r>
            <w:rPr>
              <w:sz w:val="16"/>
            </w:rPr>
            <w:t xml:space="preserve"> 2007 Institute of Physiology, v.v.i., Academy of Sciences of the Czech Republic, Prague, Czech Republic</w:t>
          </w:r>
        </w:p>
      </w:tc>
      <w:tc>
        <w:tcPr>
          <w:tcW w:w="2551" w:type="dxa"/>
        </w:tcPr>
        <w:p w:rsidR="00062038" w:rsidRDefault="00120B6A">
          <w:pPr>
            <w:pStyle w:val="Footnote"/>
            <w:tabs>
              <w:tab w:val="clear" w:pos="7655"/>
              <w:tab w:val="left" w:pos="7938"/>
            </w:tabs>
            <w:spacing w:line="240" w:lineRule="exact"/>
            <w:jc w:val="right"/>
            <w:rPr>
              <w:i/>
              <w:sz w:val="24"/>
            </w:rPr>
          </w:pPr>
          <w:r>
            <w:rPr>
              <w:sz w:val="16"/>
            </w:rPr>
            <w:t>Fax +420 241 062 164</w:t>
          </w:r>
        </w:p>
      </w:tc>
    </w:tr>
    <w:tr w:rsidR="00062038">
      <w:tc>
        <w:tcPr>
          <w:tcW w:w="7088" w:type="dxa"/>
        </w:tcPr>
        <w:p w:rsidR="00062038" w:rsidRDefault="00120B6A">
          <w:pPr>
            <w:pStyle w:val="Footnote"/>
            <w:tabs>
              <w:tab w:val="clear" w:pos="7655"/>
              <w:tab w:val="left" w:pos="7938"/>
            </w:tabs>
            <w:spacing w:line="240" w:lineRule="exact"/>
            <w:rPr>
              <w:i/>
              <w:sz w:val="24"/>
              <w:lang w:val="de-DE"/>
            </w:rPr>
          </w:pPr>
          <w:r>
            <w:rPr>
              <w:sz w:val="16"/>
              <w:lang w:val="de-DE"/>
            </w:rPr>
            <w:t>E-mail: physres@biomed.cas.cz</w:t>
          </w:r>
        </w:p>
      </w:tc>
      <w:tc>
        <w:tcPr>
          <w:tcW w:w="2551" w:type="dxa"/>
        </w:tcPr>
        <w:p w:rsidR="00062038" w:rsidRDefault="00120B6A">
          <w:pPr>
            <w:pStyle w:val="Footnote"/>
            <w:tabs>
              <w:tab w:val="clear" w:pos="7655"/>
              <w:tab w:val="left" w:pos="7938"/>
            </w:tabs>
            <w:spacing w:line="240" w:lineRule="exact"/>
            <w:jc w:val="right"/>
            <w:rPr>
              <w:i/>
              <w:sz w:val="24"/>
              <w:lang w:val="de-DE"/>
            </w:rPr>
          </w:pPr>
          <w:r>
            <w:rPr>
              <w:sz w:val="16"/>
              <w:lang w:val="de-DE"/>
            </w:rPr>
            <w:t>http://www.biomed.cas.cz/physiolres</w:t>
          </w:r>
        </w:p>
      </w:tc>
    </w:tr>
  </w:tbl>
  <w:p w:rsidR="00062038" w:rsidRDefault="00120B6A">
    <w:pPr>
      <w:pStyle w:val="Footnote"/>
      <w:tabs>
        <w:tab w:val="clear" w:pos="7655"/>
        <w:tab w:val="left" w:pos="7938"/>
      </w:tabs>
      <w:spacing w:line="240" w:lineRule="exact"/>
      <w:rPr>
        <w:lang w:val="de-DE"/>
      </w:rPr>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F228C"/>
    <w:multiLevelType w:val="hybridMultilevel"/>
    <w:tmpl w:val="645A5126"/>
    <w:lvl w:ilvl="0" w:tplc="18C48E76">
      <w:start w:val="1"/>
      <w:numFmt w:val="decimal"/>
      <w:lvlText w:val="%1."/>
      <w:lvlJc w:val="left"/>
      <w:pPr>
        <w:ind w:left="720" w:hanging="360"/>
      </w:pPr>
      <w:rPr>
        <w:i w:val="0"/>
      </w:rPr>
    </w:lvl>
    <w:lvl w:ilvl="1" w:tplc="ED267B1A">
      <w:start w:val="1"/>
      <w:numFmt w:val="lowerLetter"/>
      <w:lvlText w:val="%2."/>
      <w:lvlJc w:val="left"/>
      <w:pPr>
        <w:ind w:left="1440" w:hanging="360"/>
      </w:pPr>
      <w:rPr>
        <w:rFonts w:ascii="Arial" w:hAnsi="Arial" w:cs="Arial" w:hint="default"/>
        <w:i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A19A5"/>
    <w:multiLevelType w:val="hybridMultilevel"/>
    <w:tmpl w:val="41886DE2"/>
    <w:lvl w:ilvl="0" w:tplc="ED267B1A">
      <w:start w:val="1"/>
      <w:numFmt w:val="lowerLetter"/>
      <w:lvlText w:val="%1."/>
      <w:lvlJc w:val="left"/>
      <w:pPr>
        <w:ind w:left="1440" w:hanging="360"/>
      </w:pPr>
      <w:rPr>
        <w:rFonts w:ascii="Arial" w:hAnsi="Arial" w:cs="Arial" w:hint="default"/>
        <w:i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D7325CB"/>
    <w:multiLevelType w:val="hybridMultilevel"/>
    <w:tmpl w:val="41886DE2"/>
    <w:lvl w:ilvl="0" w:tplc="ED267B1A">
      <w:start w:val="1"/>
      <w:numFmt w:val="lowerLetter"/>
      <w:lvlText w:val="%1."/>
      <w:lvlJc w:val="left"/>
      <w:pPr>
        <w:ind w:left="1440" w:hanging="360"/>
      </w:pPr>
      <w:rPr>
        <w:rFonts w:ascii="Arial" w:hAnsi="Arial" w:cs="Arial" w:hint="default"/>
        <w:i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9A468DC"/>
    <w:multiLevelType w:val="hybridMultilevel"/>
    <w:tmpl w:val="41886DE2"/>
    <w:lvl w:ilvl="0" w:tplc="ED267B1A">
      <w:start w:val="1"/>
      <w:numFmt w:val="lowerLetter"/>
      <w:lvlText w:val="%1."/>
      <w:lvlJc w:val="left"/>
      <w:pPr>
        <w:ind w:left="1440" w:hanging="360"/>
      </w:pPr>
      <w:rPr>
        <w:rFonts w:ascii="Arial" w:hAnsi="Arial" w:cs="Arial" w:hint="default"/>
        <w:i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0C23B89"/>
    <w:multiLevelType w:val="hybridMultilevel"/>
    <w:tmpl w:val="41886DE2"/>
    <w:lvl w:ilvl="0" w:tplc="ED267B1A">
      <w:start w:val="1"/>
      <w:numFmt w:val="lowerLetter"/>
      <w:lvlText w:val="%1."/>
      <w:lvlJc w:val="left"/>
      <w:pPr>
        <w:ind w:left="1440" w:hanging="360"/>
      </w:pPr>
      <w:rPr>
        <w:rFonts w:ascii="Arial" w:hAnsi="Arial" w:cs="Arial" w:hint="default"/>
        <w:i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3B148D4"/>
    <w:multiLevelType w:val="hybridMultilevel"/>
    <w:tmpl w:val="41886DE2"/>
    <w:lvl w:ilvl="0" w:tplc="ED267B1A">
      <w:start w:val="1"/>
      <w:numFmt w:val="lowerLetter"/>
      <w:lvlText w:val="%1."/>
      <w:lvlJc w:val="left"/>
      <w:pPr>
        <w:ind w:left="1440" w:hanging="360"/>
      </w:pPr>
      <w:rPr>
        <w:rFonts w:ascii="Arial" w:hAnsi="Arial" w:cs="Arial" w:hint="default"/>
        <w:i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55B66CE"/>
    <w:multiLevelType w:val="hybridMultilevel"/>
    <w:tmpl w:val="03645FE6"/>
    <w:lvl w:ilvl="0" w:tplc="F19A23F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592C461F"/>
    <w:multiLevelType w:val="multilevel"/>
    <w:tmpl w:val="F69075B8"/>
    <w:styleLink w:val="Styl12bdkovnPesn14b"/>
    <w:lvl w:ilvl="0">
      <w:start w:val="1"/>
      <w:numFmt w:val="decimal"/>
      <w:lvlText w:val="%1"/>
      <w:lvlJc w:val="left"/>
      <w:pPr>
        <w:ind w:left="1069" w:hanging="360"/>
      </w:pPr>
      <w:rPr>
        <w:rFonts w:ascii="Times New Roman" w:hAnsi="Times New Roman"/>
        <w:b w:val="0"/>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7817B5E"/>
    <w:multiLevelType w:val="hybridMultilevel"/>
    <w:tmpl w:val="5832EF0E"/>
    <w:lvl w:ilvl="0" w:tplc="DD76A0EE">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787D2FAA"/>
    <w:multiLevelType w:val="hybridMultilevel"/>
    <w:tmpl w:val="D8C46CE2"/>
    <w:lvl w:ilvl="0" w:tplc="18C48E76">
      <w:start w:val="1"/>
      <w:numFmt w:val="decimal"/>
      <w:lvlText w:val="%1."/>
      <w:lvlJc w:val="left"/>
      <w:pPr>
        <w:ind w:left="644" w:hanging="360"/>
      </w:pPr>
      <w:rPr>
        <w:i w:val="0"/>
      </w:rPr>
    </w:lvl>
    <w:lvl w:ilvl="1" w:tplc="93C20EDA">
      <w:start w:val="1"/>
      <w:numFmt w:val="lowerLetter"/>
      <w:lvlText w:val="%2."/>
      <w:lvlJc w:val="left"/>
      <w:pPr>
        <w:ind w:left="1440" w:hanging="360"/>
      </w:pPr>
      <w:rPr>
        <w:rFonts w:asciiTheme="majorHAnsi" w:hAnsiTheme="majorHAnsi" w:cstheme="majorHAnsi" w:hint="default"/>
        <w:i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0"/>
  </w:num>
  <w:num w:numId="4">
    <w:abstractNumId w:val="2"/>
  </w:num>
  <w:num w:numId="5">
    <w:abstractNumId w:val="1"/>
  </w:num>
  <w:num w:numId="6">
    <w:abstractNumId w:val="4"/>
  </w:num>
  <w:num w:numId="7">
    <w:abstractNumId w:val="5"/>
  </w:num>
  <w:num w:numId="8">
    <w:abstractNumId w:val="3"/>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365"/>
    <w:rsid w:val="00120B6A"/>
    <w:rsid w:val="00571A03"/>
    <w:rsid w:val="00A53365"/>
    <w:rsid w:val="00AD37D2"/>
    <w:rsid w:val="00AF6D47"/>
    <w:rsid w:val="00B65134"/>
    <w:rsid w:val="00D36173"/>
    <w:rsid w:val="00E842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C457D"/>
  <w15:chartTrackingRefBased/>
  <w15:docId w15:val="{4CB89AFA-C01C-44B3-B955-298FAD653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53365"/>
    <w:rPr>
      <w:rFonts w:eastAsia="Times New Roman"/>
      <w:lang w:eastAsia="cs-CZ"/>
    </w:rPr>
  </w:style>
  <w:style w:type="paragraph" w:styleId="Nadpis1">
    <w:name w:val="heading 1"/>
    <w:basedOn w:val="Normln"/>
    <w:next w:val="Normln"/>
    <w:link w:val="Nadpis1Char"/>
    <w:qFormat/>
    <w:rsid w:val="00AD37D2"/>
    <w:pPr>
      <w:keepNext/>
      <w:spacing w:line="420" w:lineRule="auto"/>
      <w:jc w:val="both"/>
      <w:outlineLvl w:val="0"/>
    </w:pPr>
    <w:rPr>
      <w:b/>
      <w:sz w:val="24"/>
    </w:rPr>
  </w:style>
  <w:style w:type="paragraph" w:styleId="Nadpis2">
    <w:name w:val="heading 2"/>
    <w:basedOn w:val="Normln"/>
    <w:next w:val="Normln"/>
    <w:link w:val="Nadpis2Char"/>
    <w:qFormat/>
    <w:rsid w:val="00AD37D2"/>
    <w:pPr>
      <w:keepNext/>
      <w:spacing w:before="240" w:after="60"/>
      <w:outlineLvl w:val="1"/>
    </w:pPr>
    <w:rPr>
      <w:rFonts w:ascii="Arial" w:hAnsi="Arial" w:cs="Arial"/>
      <w:b/>
      <w:bCs/>
      <w:i/>
      <w:iCs/>
      <w:sz w:val="28"/>
      <w:szCs w:val="28"/>
    </w:rPr>
  </w:style>
  <w:style w:type="paragraph" w:styleId="Nadpis3">
    <w:name w:val="heading 3"/>
    <w:aliases w:val="Short-Review-Rapid"/>
    <w:basedOn w:val="Normln"/>
    <w:next w:val="Normln"/>
    <w:link w:val="Nadpis3Char"/>
    <w:qFormat/>
    <w:rsid w:val="00AD37D2"/>
    <w:pPr>
      <w:keepNext/>
      <w:spacing w:before="240" w:after="60"/>
      <w:outlineLvl w:val="2"/>
    </w:pPr>
    <w:rPr>
      <w:rFonts w:ascii="Arial" w:eastAsiaTheme="majorEastAsia" w:hAnsi="Arial" w:cs="Arial"/>
      <w:b/>
      <w:bCs/>
      <w:sz w:val="26"/>
      <w:szCs w:val="26"/>
    </w:rPr>
  </w:style>
  <w:style w:type="paragraph" w:styleId="Nadpis5">
    <w:name w:val="heading 5"/>
    <w:basedOn w:val="Normln"/>
    <w:next w:val="Normln"/>
    <w:link w:val="Nadpis5Char"/>
    <w:qFormat/>
    <w:rsid w:val="00AD37D2"/>
    <w:pPr>
      <w:spacing w:before="240" w:after="60"/>
      <w:outlineLvl w:val="4"/>
    </w:pPr>
    <w:rPr>
      <w:b/>
      <w:bCs/>
      <w:i/>
      <w:iCs/>
      <w:sz w:val="26"/>
      <w:szCs w:val="26"/>
    </w:rPr>
  </w:style>
  <w:style w:type="paragraph" w:styleId="Nadpis6">
    <w:name w:val="heading 6"/>
    <w:basedOn w:val="Normln"/>
    <w:next w:val="Normln"/>
    <w:link w:val="Nadpis6Char"/>
    <w:qFormat/>
    <w:rsid w:val="00AD37D2"/>
    <w:pPr>
      <w:spacing w:before="240" w:after="60"/>
      <w:outlineLvl w:val="5"/>
    </w:pPr>
    <w:rPr>
      <w:b/>
      <w:bCs/>
      <w:sz w:val="22"/>
      <w:szCs w:val="22"/>
    </w:rPr>
  </w:style>
  <w:style w:type="paragraph" w:styleId="Nadpis7">
    <w:name w:val="heading 7"/>
    <w:basedOn w:val="Normln"/>
    <w:next w:val="Normln"/>
    <w:link w:val="Nadpis7Char"/>
    <w:qFormat/>
    <w:rsid w:val="00AD37D2"/>
    <w:pPr>
      <w:spacing w:before="240" w:after="60"/>
      <w:outlineLvl w:val="6"/>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legenda">
    <w:name w:val="_legenda"/>
    <w:basedOn w:val="Normln"/>
    <w:qFormat/>
    <w:rsid w:val="00AD37D2"/>
    <w:rPr>
      <w:rFonts w:ascii="Tahoma" w:hAnsi="Tahoma" w:cs="Tahoma"/>
      <w:sz w:val="16"/>
      <w:szCs w:val="16"/>
      <w:lang w:val="en-US"/>
    </w:rPr>
  </w:style>
  <w:style w:type="paragraph" w:customStyle="1" w:styleId="Abstrakta">
    <w:name w:val="Abstrakta"/>
    <w:basedOn w:val="Normln"/>
    <w:rsid w:val="00AD37D2"/>
    <w:pPr>
      <w:spacing w:line="200" w:lineRule="exact"/>
      <w:jc w:val="both"/>
    </w:pPr>
    <w:rPr>
      <w:sz w:val="16"/>
      <w:lang w:val="en-AU"/>
    </w:rPr>
  </w:style>
  <w:style w:type="paragraph" w:customStyle="1" w:styleId="Nzevas">
    <w:name w:val="Název čas."/>
    <w:basedOn w:val="Normln"/>
    <w:rsid w:val="00AD37D2"/>
    <w:rPr>
      <w:i/>
      <w:sz w:val="22"/>
      <w:lang w:val="en-US"/>
    </w:rPr>
  </w:style>
  <w:style w:type="paragraph" w:customStyle="1" w:styleId="Zasln">
    <w:name w:val="Zaslání"/>
    <w:basedOn w:val="Normln"/>
    <w:rsid w:val="00AD37D2"/>
    <w:rPr>
      <w:lang w:val="en-US"/>
    </w:rPr>
  </w:style>
  <w:style w:type="paragraph" w:customStyle="1" w:styleId="Adresa1">
    <w:name w:val="Adresa1"/>
    <w:basedOn w:val="Adresa"/>
    <w:rsid w:val="00AD37D2"/>
    <w:rPr>
      <w:b w:val="0"/>
    </w:rPr>
  </w:style>
  <w:style w:type="paragraph" w:customStyle="1" w:styleId="Adresa">
    <w:name w:val="Adresa"/>
    <w:basedOn w:val="Reference"/>
    <w:rsid w:val="00AD37D2"/>
    <w:pPr>
      <w:pBdr>
        <w:top w:val="single" w:sz="6" w:space="1" w:color="auto"/>
      </w:pBdr>
    </w:pPr>
    <w:rPr>
      <w:sz w:val="20"/>
    </w:rPr>
  </w:style>
  <w:style w:type="paragraph" w:customStyle="1" w:styleId="Reference">
    <w:name w:val="Reference"/>
    <w:basedOn w:val="Text"/>
    <w:rsid w:val="00AD37D2"/>
    <w:rPr>
      <w:b/>
      <w:sz w:val="24"/>
    </w:rPr>
  </w:style>
  <w:style w:type="paragraph" w:customStyle="1" w:styleId="Text">
    <w:name w:val="Text"/>
    <w:basedOn w:val="Normln"/>
    <w:autoRedefine/>
    <w:qFormat/>
    <w:rsid w:val="00571A03"/>
    <w:pPr>
      <w:widowControl w:val="0"/>
      <w:spacing w:line="280" w:lineRule="exact"/>
      <w:jc w:val="both"/>
    </w:pPr>
    <w:rPr>
      <w:lang w:val="en-US"/>
    </w:rPr>
  </w:style>
  <w:style w:type="paragraph" w:customStyle="1" w:styleId="Titulprce">
    <w:name w:val="Titul práce"/>
    <w:basedOn w:val="Nzev"/>
    <w:rsid w:val="00AD37D2"/>
    <w:pPr>
      <w:spacing w:before="0" w:after="0" w:line="360" w:lineRule="exact"/>
      <w:jc w:val="left"/>
    </w:pPr>
    <w:rPr>
      <w:rFonts w:ascii="Times New Roman" w:eastAsia="Times New Roman" w:hAnsi="Times New Roman" w:cs="Times New Roman"/>
      <w:szCs w:val="36"/>
    </w:rPr>
  </w:style>
  <w:style w:type="paragraph" w:styleId="Nzev">
    <w:name w:val="Title"/>
    <w:basedOn w:val="Normln"/>
    <w:link w:val="NzevChar"/>
    <w:qFormat/>
    <w:rsid w:val="00AD37D2"/>
    <w:pPr>
      <w:spacing w:before="240" w:after="60"/>
      <w:jc w:val="center"/>
    </w:pPr>
    <w:rPr>
      <w:rFonts w:ascii="Arial" w:eastAsiaTheme="majorEastAsia" w:hAnsi="Arial" w:cstheme="majorBidi"/>
      <w:b/>
      <w:kern w:val="28"/>
      <w:sz w:val="32"/>
      <w:lang w:val="en-US"/>
    </w:rPr>
  </w:style>
  <w:style w:type="character" w:customStyle="1" w:styleId="NzevChar">
    <w:name w:val="Název Char"/>
    <w:basedOn w:val="Standardnpsmoodstavce"/>
    <w:link w:val="Nzev"/>
    <w:rsid w:val="00AD37D2"/>
    <w:rPr>
      <w:rFonts w:ascii="Arial" w:eastAsiaTheme="majorEastAsia" w:hAnsi="Arial" w:cstheme="majorBidi"/>
      <w:b/>
      <w:kern w:val="28"/>
      <w:sz w:val="32"/>
      <w:szCs w:val="20"/>
      <w:lang w:val="en-US" w:eastAsia="cs-CZ"/>
    </w:rPr>
  </w:style>
  <w:style w:type="paragraph" w:customStyle="1" w:styleId="Autoi">
    <w:name w:val="Autoři"/>
    <w:basedOn w:val="Nzev"/>
    <w:rsid w:val="00AD37D2"/>
    <w:pPr>
      <w:spacing w:before="0" w:after="0" w:line="280" w:lineRule="exact"/>
      <w:jc w:val="left"/>
    </w:pPr>
    <w:rPr>
      <w:rFonts w:ascii="Times New Roman" w:eastAsia="Times New Roman" w:hAnsi="Times New Roman" w:cs="Times New Roman"/>
      <w:caps/>
      <w:sz w:val="24"/>
    </w:rPr>
  </w:style>
  <w:style w:type="paragraph" w:customStyle="1" w:styleId="Pracovit">
    <w:name w:val="Pracoviště"/>
    <w:basedOn w:val="Normln"/>
    <w:rsid w:val="00AD37D2"/>
    <w:pPr>
      <w:spacing w:line="280" w:lineRule="exact"/>
    </w:pPr>
    <w:rPr>
      <w:sz w:val="24"/>
      <w:szCs w:val="24"/>
      <w:lang w:val="en-US"/>
    </w:rPr>
  </w:style>
  <w:style w:type="paragraph" w:customStyle="1" w:styleId="Keywords1">
    <w:name w:val="Key words1"/>
    <w:basedOn w:val="Normln"/>
    <w:link w:val="Keywords1Char"/>
    <w:rsid w:val="00AD37D2"/>
    <w:pPr>
      <w:spacing w:line="280" w:lineRule="exact"/>
      <w:jc w:val="both"/>
      <w:outlineLvl w:val="0"/>
    </w:pPr>
    <w:rPr>
      <w:rFonts w:ascii="Tahoma" w:hAnsi="Tahoma"/>
      <w:sz w:val="16"/>
      <w:szCs w:val="16"/>
      <w:lang w:val="en-US"/>
    </w:rPr>
  </w:style>
  <w:style w:type="character" w:customStyle="1" w:styleId="Keywords1Char">
    <w:name w:val="Key words1 Char"/>
    <w:link w:val="Keywords1"/>
    <w:rsid w:val="00AD37D2"/>
    <w:rPr>
      <w:rFonts w:ascii="Tahoma" w:eastAsia="Times New Roman" w:hAnsi="Tahoma" w:cs="Times New Roman"/>
      <w:sz w:val="16"/>
      <w:szCs w:val="16"/>
      <w:lang w:val="en-US" w:eastAsia="cs-CZ"/>
    </w:rPr>
  </w:style>
  <w:style w:type="paragraph" w:customStyle="1" w:styleId="Metoda">
    <w:name w:val="Metoda"/>
    <w:basedOn w:val="Text"/>
    <w:rsid w:val="00AD37D2"/>
    <w:rPr>
      <w:b/>
      <w:sz w:val="24"/>
    </w:rPr>
  </w:style>
  <w:style w:type="paragraph" w:customStyle="1" w:styleId="Podkovn">
    <w:name w:val="Poděkování"/>
    <w:basedOn w:val="Text"/>
    <w:rsid w:val="00AD37D2"/>
    <w:rPr>
      <w:b/>
      <w:sz w:val="24"/>
    </w:rPr>
  </w:style>
  <w:style w:type="paragraph" w:customStyle="1" w:styleId="2014Reference1">
    <w:name w:val="2014 Reference1"/>
    <w:basedOn w:val="Normln"/>
    <w:rsid w:val="00AD37D2"/>
    <w:pPr>
      <w:spacing w:line="280" w:lineRule="exact"/>
      <w:ind w:left="709" w:hanging="709"/>
      <w:jc w:val="both"/>
    </w:pPr>
    <w:rPr>
      <w:lang w:val="en-US"/>
    </w:rPr>
  </w:style>
  <w:style w:type="paragraph" w:customStyle="1" w:styleId="Footnote">
    <w:name w:val="Footnote"/>
    <w:basedOn w:val="Normln"/>
    <w:rsid w:val="00AD37D2"/>
    <w:pPr>
      <w:tabs>
        <w:tab w:val="left" w:pos="7655"/>
      </w:tabs>
    </w:pPr>
    <w:rPr>
      <w:lang w:val="en-US"/>
    </w:rPr>
  </w:style>
  <w:style w:type="paragraph" w:customStyle="1" w:styleId="Footnote1">
    <w:name w:val="Footnote1"/>
    <w:basedOn w:val="Normln"/>
    <w:rsid w:val="00AD37D2"/>
    <w:pPr>
      <w:tabs>
        <w:tab w:val="left" w:pos="6379"/>
        <w:tab w:val="left" w:pos="8222"/>
      </w:tabs>
      <w:jc w:val="both"/>
    </w:pPr>
    <w:rPr>
      <w:sz w:val="16"/>
      <w:lang w:val="en-US"/>
    </w:rPr>
  </w:style>
  <w:style w:type="character" w:customStyle="1" w:styleId="Zvraznn1">
    <w:name w:val="Zvýraznění1"/>
    <w:rsid w:val="00AD37D2"/>
    <w:rPr>
      <w:i/>
    </w:rPr>
  </w:style>
  <w:style w:type="paragraph" w:customStyle="1" w:styleId="Keywords">
    <w:name w:val="Key words"/>
    <w:basedOn w:val="Legenda0"/>
    <w:next w:val="Keywords1"/>
    <w:rsid w:val="00AD37D2"/>
    <w:pPr>
      <w:spacing w:line="280" w:lineRule="exact"/>
    </w:pPr>
    <w:rPr>
      <w:rFonts w:cs="Tahoma"/>
      <w:b/>
      <w:szCs w:val="16"/>
    </w:rPr>
  </w:style>
  <w:style w:type="paragraph" w:customStyle="1" w:styleId="Legenda0">
    <w:name w:val="Legenda"/>
    <w:basedOn w:val="Text"/>
    <w:rsid w:val="00AD37D2"/>
    <w:pPr>
      <w:spacing w:line="200" w:lineRule="exact"/>
    </w:pPr>
    <w:rPr>
      <w:rFonts w:ascii="Tahoma" w:hAnsi="Tahoma"/>
      <w:sz w:val="16"/>
    </w:rPr>
  </w:style>
  <w:style w:type="paragraph" w:customStyle="1" w:styleId="Summary">
    <w:name w:val="Summary"/>
    <w:basedOn w:val="Normln"/>
    <w:rsid w:val="00AD37D2"/>
    <w:pPr>
      <w:spacing w:line="280" w:lineRule="exact"/>
    </w:pPr>
    <w:rPr>
      <w:rFonts w:ascii="Tahoma" w:hAnsi="Tahoma"/>
      <w:b/>
      <w:sz w:val="16"/>
      <w:lang w:val="en-US"/>
    </w:rPr>
  </w:style>
  <w:style w:type="paragraph" w:customStyle="1" w:styleId="Summary1">
    <w:name w:val="Summary1"/>
    <w:basedOn w:val="Normln"/>
    <w:rsid w:val="00AD37D2"/>
    <w:pPr>
      <w:spacing w:line="280" w:lineRule="exact"/>
      <w:jc w:val="both"/>
    </w:pPr>
    <w:rPr>
      <w:rFonts w:ascii="Tahoma" w:hAnsi="Tahoma"/>
      <w:sz w:val="16"/>
      <w:lang w:val="en-US"/>
    </w:rPr>
  </w:style>
  <w:style w:type="paragraph" w:customStyle="1" w:styleId="Correspondingauthor">
    <w:name w:val="Corresponding author"/>
    <w:basedOn w:val="Legenda0"/>
    <w:rsid w:val="00AD37D2"/>
    <w:pPr>
      <w:spacing w:line="280" w:lineRule="exact"/>
    </w:pPr>
    <w:rPr>
      <w:rFonts w:cs="Tahoma"/>
      <w:b/>
      <w:szCs w:val="16"/>
    </w:rPr>
  </w:style>
  <w:style w:type="paragraph" w:customStyle="1" w:styleId="Correspondingauthor1">
    <w:name w:val="Corresponding author1"/>
    <w:basedOn w:val="Legenda0"/>
    <w:rsid w:val="00AD37D2"/>
    <w:pPr>
      <w:spacing w:line="280" w:lineRule="exact"/>
    </w:pPr>
    <w:rPr>
      <w:rFonts w:cs="Tahoma"/>
      <w:szCs w:val="16"/>
    </w:rPr>
  </w:style>
  <w:style w:type="paragraph" w:customStyle="1" w:styleId="Odstavec">
    <w:name w:val="Odstavec"/>
    <w:basedOn w:val="Text"/>
    <w:rsid w:val="00AD37D2"/>
    <w:pPr>
      <w:ind w:firstLine="709"/>
    </w:pPr>
  </w:style>
  <w:style w:type="paragraph" w:customStyle="1" w:styleId="Kurzva">
    <w:name w:val="Kurzíva"/>
    <w:basedOn w:val="Text"/>
    <w:rsid w:val="00AD37D2"/>
    <w:rPr>
      <w:i/>
      <w:lang w:val="pl-PL"/>
    </w:rPr>
  </w:style>
  <w:style w:type="paragraph" w:customStyle="1" w:styleId="Nzevas10bdkovnPesn16b">
    <w:name w:val="Název čas. + 10 b. Řádkování:  Přesně 16 b."/>
    <w:basedOn w:val="Normln"/>
    <w:rsid w:val="00AD37D2"/>
    <w:pPr>
      <w:spacing w:line="320" w:lineRule="exact"/>
    </w:pPr>
    <w:rPr>
      <w:i/>
      <w:iCs/>
      <w:lang w:val="en-US"/>
    </w:rPr>
  </w:style>
  <w:style w:type="paragraph" w:customStyle="1" w:styleId="2014Titulprce16bdkovnPesn18b">
    <w:name w:val="2014 Titul práce + 16 b. Řádkování:  Přesně 18 b."/>
    <w:basedOn w:val="Titulprce"/>
    <w:autoRedefine/>
    <w:rsid w:val="00AD37D2"/>
    <w:rPr>
      <w:bCs/>
      <w:szCs w:val="20"/>
      <w:lang w:val="en-GB"/>
    </w:rPr>
  </w:style>
  <w:style w:type="paragraph" w:customStyle="1" w:styleId="Nzevas18bnenKurzvadkovnPesn18b">
    <w:name w:val="Název čas. + 18 b. není Kurzíva Řádkování:  Přesně 18 b."/>
    <w:basedOn w:val="Nzevas"/>
    <w:rsid w:val="00AD37D2"/>
    <w:pPr>
      <w:spacing w:line="360" w:lineRule="exact"/>
    </w:pPr>
    <w:rPr>
      <w:i w:val="0"/>
      <w:sz w:val="36"/>
    </w:rPr>
  </w:style>
  <w:style w:type="paragraph" w:customStyle="1" w:styleId="Reference1">
    <w:name w:val="Reference1"/>
    <w:basedOn w:val="Normln"/>
    <w:autoRedefine/>
    <w:qFormat/>
    <w:rsid w:val="00B65134"/>
    <w:pPr>
      <w:spacing w:line="280" w:lineRule="exact"/>
      <w:ind w:left="709" w:hanging="709"/>
      <w:jc w:val="both"/>
    </w:pPr>
    <w:rPr>
      <w:lang w:val="en-US"/>
    </w:rPr>
  </w:style>
  <w:style w:type="paragraph" w:customStyle="1" w:styleId="2014Text">
    <w:name w:val="2014 Text"/>
    <w:basedOn w:val="Normln"/>
    <w:rsid w:val="00AD37D2"/>
    <w:pPr>
      <w:widowControl w:val="0"/>
      <w:spacing w:line="280" w:lineRule="exact"/>
      <w:jc w:val="both"/>
    </w:pPr>
    <w:rPr>
      <w:lang w:val="en-US"/>
    </w:rPr>
  </w:style>
  <w:style w:type="paragraph" w:customStyle="1" w:styleId="2014Metoda">
    <w:name w:val="2014 Metoda"/>
    <w:basedOn w:val="2014Text"/>
    <w:rsid w:val="00AD37D2"/>
    <w:rPr>
      <w:b/>
      <w:sz w:val="24"/>
    </w:rPr>
  </w:style>
  <w:style w:type="paragraph" w:customStyle="1" w:styleId="2014Odstavec">
    <w:name w:val="2014 Odstavec"/>
    <w:basedOn w:val="2014Text"/>
    <w:rsid w:val="00AD37D2"/>
    <w:pPr>
      <w:ind w:firstLine="709"/>
    </w:pPr>
  </w:style>
  <w:style w:type="paragraph" w:customStyle="1" w:styleId="Reference1Tun">
    <w:name w:val="Reference1 + Tučné"/>
    <w:basedOn w:val="Reference1"/>
    <w:rsid w:val="00AD37D2"/>
    <w:rPr>
      <w:b/>
      <w:bCs/>
    </w:rPr>
  </w:style>
  <w:style w:type="paragraph" w:customStyle="1" w:styleId="Short-Review-RapidTimesNewRoman12bzarovn">
    <w:name w:val="Short-Review-Rapid + Times New Roman 12 b. zarovná..."/>
    <w:basedOn w:val="Nadpis3"/>
    <w:rsid w:val="00AD37D2"/>
    <w:pPr>
      <w:pBdr>
        <w:bottom w:val="single" w:sz="4" w:space="1" w:color="auto"/>
      </w:pBdr>
      <w:spacing w:before="0" w:after="0" w:line="360" w:lineRule="exact"/>
      <w:jc w:val="center"/>
    </w:pPr>
    <w:rPr>
      <w:rFonts w:ascii="Times New Roman" w:eastAsia="Times New Roman" w:hAnsi="Times New Roman" w:cs="Times New Roman"/>
      <w:sz w:val="24"/>
      <w:szCs w:val="20"/>
    </w:rPr>
  </w:style>
  <w:style w:type="character" w:customStyle="1" w:styleId="Nadpis3Char">
    <w:name w:val="Nadpis 3 Char"/>
    <w:aliases w:val="Short-Review-Rapid Char"/>
    <w:basedOn w:val="Standardnpsmoodstavce"/>
    <w:link w:val="Nadpis3"/>
    <w:rsid w:val="00AD37D2"/>
    <w:rPr>
      <w:rFonts w:ascii="Arial" w:eastAsiaTheme="majorEastAsia" w:hAnsi="Arial" w:cs="Arial"/>
      <w:b/>
      <w:bCs/>
      <w:sz w:val="26"/>
      <w:szCs w:val="26"/>
      <w:lang w:eastAsia="cs-CZ"/>
    </w:rPr>
  </w:style>
  <w:style w:type="paragraph" w:customStyle="1" w:styleId="2014Legenda">
    <w:name w:val="2014 Legenda"/>
    <w:basedOn w:val="2014Text"/>
    <w:rsid w:val="00AD37D2"/>
    <w:pPr>
      <w:spacing w:line="200" w:lineRule="exact"/>
    </w:pPr>
    <w:rPr>
      <w:rFonts w:ascii="Tahoma" w:hAnsi="Tahoma"/>
      <w:sz w:val="16"/>
    </w:rPr>
  </w:style>
  <w:style w:type="paragraph" w:customStyle="1" w:styleId="2014StylNzevas10bdkovnPesn16b">
    <w:name w:val="2014 Styl Název čas. + 10 b. Řádkování:  Přesně 16 b."/>
    <w:basedOn w:val="Normln"/>
    <w:rsid w:val="00AD37D2"/>
    <w:pPr>
      <w:spacing w:line="320" w:lineRule="exact"/>
    </w:pPr>
    <w:rPr>
      <w:i/>
      <w:iCs/>
      <w:lang w:val="en-US"/>
    </w:rPr>
  </w:style>
  <w:style w:type="paragraph" w:customStyle="1" w:styleId="LEGENDA1">
    <w:name w:val="LEGENDA"/>
    <w:basedOn w:val="Normln"/>
    <w:next w:val="Textvbloku"/>
    <w:qFormat/>
    <w:rsid w:val="00AD37D2"/>
    <w:pPr>
      <w:jc w:val="both"/>
    </w:pPr>
    <w:rPr>
      <w:rFonts w:ascii="Tahoma" w:hAnsi="Tahoma"/>
      <w:iCs/>
      <w:sz w:val="16"/>
      <w:lang w:val="en-US"/>
    </w:rPr>
  </w:style>
  <w:style w:type="paragraph" w:styleId="Textvbloku">
    <w:name w:val="Block Text"/>
    <w:basedOn w:val="Normln"/>
    <w:uiPriority w:val="99"/>
    <w:semiHidden/>
    <w:unhideWhenUsed/>
    <w:rsid w:val="00AD37D2"/>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table" w:customStyle="1" w:styleId="Tabulkasmkou4zvraznn11">
    <w:name w:val="Tabulka s mřížkou 4 – zvýraznění 11"/>
    <w:basedOn w:val="Normlntabulka"/>
    <w:uiPriority w:val="49"/>
    <w:rsid w:val="00AD37D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adpis1Char">
    <w:name w:val="Nadpis 1 Char"/>
    <w:basedOn w:val="Standardnpsmoodstavce"/>
    <w:link w:val="Nadpis1"/>
    <w:rsid w:val="00AD37D2"/>
    <w:rPr>
      <w:rFonts w:ascii="Times New Roman" w:eastAsia="Times New Roman" w:hAnsi="Times New Roman" w:cs="Times New Roman"/>
      <w:b/>
      <w:sz w:val="24"/>
      <w:szCs w:val="20"/>
      <w:lang w:eastAsia="cs-CZ"/>
    </w:rPr>
  </w:style>
  <w:style w:type="character" w:customStyle="1" w:styleId="Nadpis2Char">
    <w:name w:val="Nadpis 2 Char"/>
    <w:basedOn w:val="Standardnpsmoodstavce"/>
    <w:link w:val="Nadpis2"/>
    <w:rsid w:val="00AD37D2"/>
    <w:rPr>
      <w:rFonts w:ascii="Arial" w:eastAsia="Times New Roman" w:hAnsi="Arial" w:cs="Arial"/>
      <w:b/>
      <w:bCs/>
      <w:i/>
      <w:iCs/>
      <w:sz w:val="28"/>
      <w:szCs w:val="28"/>
      <w:lang w:eastAsia="cs-CZ"/>
    </w:rPr>
  </w:style>
  <w:style w:type="character" w:customStyle="1" w:styleId="Nadpis5Char">
    <w:name w:val="Nadpis 5 Char"/>
    <w:basedOn w:val="Standardnpsmoodstavce"/>
    <w:link w:val="Nadpis5"/>
    <w:rsid w:val="00AD37D2"/>
    <w:rPr>
      <w:rFonts w:ascii="Times New Roman" w:eastAsia="Times New Roman" w:hAnsi="Times New Roman" w:cs="Times New Roman"/>
      <w:b/>
      <w:bCs/>
      <w:i/>
      <w:iCs/>
      <w:sz w:val="26"/>
      <w:szCs w:val="26"/>
      <w:lang w:eastAsia="cs-CZ"/>
    </w:rPr>
  </w:style>
  <w:style w:type="character" w:customStyle="1" w:styleId="Nadpis6Char">
    <w:name w:val="Nadpis 6 Char"/>
    <w:basedOn w:val="Standardnpsmoodstavce"/>
    <w:link w:val="Nadpis6"/>
    <w:rsid w:val="00AD37D2"/>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AD37D2"/>
    <w:rPr>
      <w:rFonts w:ascii="Times New Roman" w:eastAsia="Times New Roman" w:hAnsi="Times New Roman" w:cs="Times New Roman"/>
      <w:sz w:val="24"/>
      <w:szCs w:val="24"/>
      <w:lang w:eastAsia="cs-CZ"/>
    </w:rPr>
  </w:style>
  <w:style w:type="paragraph" w:styleId="Textkomente">
    <w:name w:val="annotation text"/>
    <w:basedOn w:val="Normln"/>
    <w:link w:val="TextkomenteChar"/>
    <w:semiHidden/>
    <w:rsid w:val="00AD37D2"/>
    <w:pPr>
      <w:widowControl w:val="0"/>
    </w:pPr>
    <w:rPr>
      <w:rFonts w:eastAsia="SimSun"/>
      <w:kern w:val="2"/>
      <w:sz w:val="21"/>
      <w:szCs w:val="24"/>
      <w:lang w:val="en-US" w:eastAsia="zh-CN"/>
    </w:rPr>
  </w:style>
  <w:style w:type="character" w:customStyle="1" w:styleId="TextkomenteChar">
    <w:name w:val="Text komentáře Char"/>
    <w:link w:val="Textkomente"/>
    <w:semiHidden/>
    <w:rsid w:val="00AD37D2"/>
    <w:rPr>
      <w:rFonts w:ascii="Times New Roman" w:eastAsia="SimSun" w:hAnsi="Times New Roman" w:cs="Times New Roman"/>
      <w:kern w:val="2"/>
      <w:sz w:val="21"/>
      <w:szCs w:val="24"/>
      <w:lang w:val="en-US" w:eastAsia="zh-CN"/>
    </w:rPr>
  </w:style>
  <w:style w:type="paragraph" w:styleId="Zhlav">
    <w:name w:val="header"/>
    <w:basedOn w:val="Normln"/>
    <w:link w:val="ZhlavChar"/>
    <w:rsid w:val="00AD37D2"/>
    <w:pPr>
      <w:tabs>
        <w:tab w:val="center" w:pos="4536"/>
        <w:tab w:val="right" w:pos="9072"/>
      </w:tabs>
    </w:pPr>
    <w:rPr>
      <w:sz w:val="16"/>
      <w:lang w:val="en-US"/>
    </w:rPr>
  </w:style>
  <w:style w:type="character" w:customStyle="1" w:styleId="ZhlavChar">
    <w:name w:val="Záhlaví Char"/>
    <w:basedOn w:val="Standardnpsmoodstavce"/>
    <w:link w:val="Zhlav"/>
    <w:rsid w:val="00AD37D2"/>
    <w:rPr>
      <w:rFonts w:ascii="Times New Roman" w:eastAsia="Times New Roman" w:hAnsi="Times New Roman" w:cs="Times New Roman"/>
      <w:sz w:val="16"/>
      <w:szCs w:val="20"/>
      <w:lang w:val="en-US" w:eastAsia="cs-CZ"/>
    </w:rPr>
  </w:style>
  <w:style w:type="paragraph" w:styleId="Zpat">
    <w:name w:val="footer"/>
    <w:basedOn w:val="Normln"/>
    <w:link w:val="ZpatChar"/>
    <w:rsid w:val="00AD37D2"/>
    <w:pPr>
      <w:tabs>
        <w:tab w:val="center" w:pos="4536"/>
        <w:tab w:val="right" w:pos="9072"/>
      </w:tabs>
    </w:pPr>
    <w:rPr>
      <w:lang w:val="en-US"/>
    </w:rPr>
  </w:style>
  <w:style w:type="character" w:customStyle="1" w:styleId="ZpatChar">
    <w:name w:val="Zápatí Char"/>
    <w:basedOn w:val="Standardnpsmoodstavce"/>
    <w:link w:val="Zpat"/>
    <w:rsid w:val="00AD37D2"/>
    <w:rPr>
      <w:rFonts w:ascii="Times New Roman" w:eastAsia="Times New Roman" w:hAnsi="Times New Roman" w:cs="Times New Roman"/>
      <w:sz w:val="20"/>
      <w:szCs w:val="20"/>
      <w:lang w:val="en-US" w:eastAsia="cs-CZ"/>
    </w:rPr>
  </w:style>
  <w:style w:type="paragraph" w:styleId="Titulek">
    <w:name w:val="caption"/>
    <w:basedOn w:val="Normln"/>
    <w:next w:val="Normln"/>
    <w:uiPriority w:val="35"/>
    <w:qFormat/>
    <w:rsid w:val="00AD37D2"/>
    <w:rPr>
      <w:b/>
      <w:sz w:val="24"/>
      <w:lang w:val="en-GB"/>
    </w:rPr>
  </w:style>
  <w:style w:type="character" w:styleId="slostrnky">
    <w:name w:val="page number"/>
    <w:basedOn w:val="Standardnpsmoodstavce"/>
    <w:rsid w:val="00AD37D2"/>
  </w:style>
  <w:style w:type="paragraph" w:styleId="Zkladntextodsazen">
    <w:name w:val="Body Text Indent"/>
    <w:basedOn w:val="Normln"/>
    <w:link w:val="ZkladntextodsazenChar"/>
    <w:rsid w:val="00AD37D2"/>
    <w:pPr>
      <w:spacing w:line="420" w:lineRule="auto"/>
      <w:ind w:firstLine="708"/>
      <w:jc w:val="both"/>
    </w:pPr>
    <w:rPr>
      <w:sz w:val="24"/>
      <w:lang w:val="en-GB"/>
    </w:rPr>
  </w:style>
  <w:style w:type="character" w:customStyle="1" w:styleId="ZkladntextodsazenChar">
    <w:name w:val="Základní text odsazený Char"/>
    <w:basedOn w:val="Standardnpsmoodstavce"/>
    <w:link w:val="Zkladntextodsazen"/>
    <w:rsid w:val="00AD37D2"/>
    <w:rPr>
      <w:rFonts w:ascii="Times New Roman" w:eastAsia="Times New Roman" w:hAnsi="Times New Roman" w:cs="Times New Roman"/>
      <w:sz w:val="24"/>
      <w:szCs w:val="20"/>
      <w:lang w:val="en-GB" w:eastAsia="cs-CZ"/>
    </w:rPr>
  </w:style>
  <w:style w:type="paragraph" w:styleId="Zkladntext2">
    <w:name w:val="Body Text 2"/>
    <w:basedOn w:val="Normln"/>
    <w:link w:val="Zkladntext2Char"/>
    <w:rsid w:val="00AD37D2"/>
    <w:pPr>
      <w:spacing w:after="120" w:line="480" w:lineRule="auto"/>
    </w:pPr>
  </w:style>
  <w:style w:type="character" w:customStyle="1" w:styleId="Zkladntext2Char">
    <w:name w:val="Základní text 2 Char"/>
    <w:basedOn w:val="Standardnpsmoodstavce"/>
    <w:link w:val="Zkladntext2"/>
    <w:rsid w:val="00AD37D2"/>
    <w:rPr>
      <w:rFonts w:ascii="Times New Roman" w:eastAsia="Times New Roman" w:hAnsi="Times New Roman" w:cs="Times New Roman"/>
      <w:sz w:val="20"/>
      <w:szCs w:val="20"/>
      <w:lang w:eastAsia="cs-CZ"/>
    </w:rPr>
  </w:style>
  <w:style w:type="paragraph" w:styleId="Zkladntext3">
    <w:name w:val="Body Text 3"/>
    <w:basedOn w:val="Normln"/>
    <w:link w:val="Zkladntext3Char"/>
    <w:rsid w:val="00AD37D2"/>
    <w:pPr>
      <w:spacing w:line="420" w:lineRule="auto"/>
      <w:jc w:val="both"/>
    </w:pPr>
    <w:rPr>
      <w:sz w:val="24"/>
      <w:lang w:val="en-GB"/>
    </w:rPr>
  </w:style>
  <w:style w:type="character" w:customStyle="1" w:styleId="Zkladntext3Char">
    <w:name w:val="Základní text 3 Char"/>
    <w:basedOn w:val="Standardnpsmoodstavce"/>
    <w:link w:val="Zkladntext3"/>
    <w:rsid w:val="00AD37D2"/>
    <w:rPr>
      <w:rFonts w:ascii="Times New Roman" w:eastAsia="Times New Roman" w:hAnsi="Times New Roman" w:cs="Times New Roman"/>
      <w:sz w:val="24"/>
      <w:szCs w:val="20"/>
      <w:lang w:val="en-GB" w:eastAsia="cs-CZ"/>
    </w:rPr>
  </w:style>
  <w:style w:type="paragraph" w:styleId="Zkladntextodsazen2">
    <w:name w:val="Body Text Indent 2"/>
    <w:basedOn w:val="Normln"/>
    <w:link w:val="Zkladntextodsazen2Char"/>
    <w:rsid w:val="00AD37D2"/>
    <w:pPr>
      <w:spacing w:line="480" w:lineRule="auto"/>
      <w:ind w:left="709" w:hanging="709"/>
      <w:jc w:val="both"/>
    </w:pPr>
    <w:rPr>
      <w:sz w:val="24"/>
      <w:lang w:val="en-GB"/>
    </w:rPr>
  </w:style>
  <w:style w:type="character" w:customStyle="1" w:styleId="Zkladntextodsazen2Char">
    <w:name w:val="Základní text odsazený 2 Char"/>
    <w:basedOn w:val="Standardnpsmoodstavce"/>
    <w:link w:val="Zkladntextodsazen2"/>
    <w:rsid w:val="00AD37D2"/>
    <w:rPr>
      <w:rFonts w:ascii="Times New Roman" w:eastAsia="Times New Roman" w:hAnsi="Times New Roman" w:cs="Times New Roman"/>
      <w:sz w:val="24"/>
      <w:szCs w:val="20"/>
      <w:lang w:val="en-GB" w:eastAsia="cs-CZ"/>
    </w:rPr>
  </w:style>
  <w:style w:type="paragraph" w:styleId="Zkladntextodsazen3">
    <w:name w:val="Body Text Indent 3"/>
    <w:basedOn w:val="Normln"/>
    <w:link w:val="Zkladntextodsazen3Char"/>
    <w:rsid w:val="00AD37D2"/>
    <w:pPr>
      <w:ind w:firstLine="708"/>
      <w:jc w:val="both"/>
    </w:pPr>
    <w:rPr>
      <w:sz w:val="24"/>
      <w:lang w:val="en-GB"/>
    </w:rPr>
  </w:style>
  <w:style w:type="character" w:customStyle="1" w:styleId="Zkladntextodsazen3Char">
    <w:name w:val="Základní text odsazený 3 Char"/>
    <w:basedOn w:val="Standardnpsmoodstavce"/>
    <w:link w:val="Zkladntextodsazen3"/>
    <w:rsid w:val="00AD37D2"/>
    <w:rPr>
      <w:rFonts w:ascii="Times New Roman" w:eastAsia="Times New Roman" w:hAnsi="Times New Roman" w:cs="Times New Roman"/>
      <w:sz w:val="24"/>
      <w:szCs w:val="20"/>
      <w:lang w:val="en-GB" w:eastAsia="cs-CZ"/>
    </w:rPr>
  </w:style>
  <w:style w:type="character" w:styleId="Hypertextovodkaz">
    <w:name w:val="Hyperlink"/>
    <w:uiPriority w:val="99"/>
    <w:rsid w:val="00AD37D2"/>
    <w:rPr>
      <w:color w:val="0000FF"/>
      <w:u w:val="single"/>
    </w:rPr>
  </w:style>
  <w:style w:type="character" w:styleId="Sledovanodkaz">
    <w:name w:val="FollowedHyperlink"/>
    <w:basedOn w:val="Standardnpsmoodstavce"/>
    <w:uiPriority w:val="99"/>
    <w:semiHidden/>
    <w:unhideWhenUsed/>
    <w:rsid w:val="00AD37D2"/>
    <w:rPr>
      <w:color w:val="954F72" w:themeColor="followedHyperlink"/>
      <w:u w:val="single"/>
    </w:rPr>
  </w:style>
  <w:style w:type="character" w:styleId="Siln">
    <w:name w:val="Strong"/>
    <w:qFormat/>
    <w:rsid w:val="00AD37D2"/>
    <w:rPr>
      <w:b/>
      <w:bCs/>
    </w:rPr>
  </w:style>
  <w:style w:type="paragraph" w:styleId="Normlnweb">
    <w:name w:val="Normal (Web)"/>
    <w:basedOn w:val="Normln"/>
    <w:uiPriority w:val="99"/>
    <w:semiHidden/>
    <w:unhideWhenUsed/>
    <w:rsid w:val="00AD37D2"/>
    <w:rPr>
      <w:sz w:val="24"/>
      <w:szCs w:val="24"/>
    </w:rPr>
  </w:style>
  <w:style w:type="paragraph" w:styleId="Textbubliny">
    <w:name w:val="Balloon Text"/>
    <w:basedOn w:val="Normln"/>
    <w:link w:val="TextbublinyChar"/>
    <w:semiHidden/>
    <w:rsid w:val="00AD37D2"/>
    <w:rPr>
      <w:rFonts w:ascii="Tahoma" w:hAnsi="Tahoma" w:cs="Tahoma"/>
      <w:sz w:val="16"/>
      <w:szCs w:val="16"/>
    </w:rPr>
  </w:style>
  <w:style w:type="character" w:customStyle="1" w:styleId="TextbublinyChar">
    <w:name w:val="Text bubliny Char"/>
    <w:basedOn w:val="Standardnpsmoodstavce"/>
    <w:link w:val="Textbubliny"/>
    <w:semiHidden/>
    <w:rsid w:val="00AD37D2"/>
    <w:rPr>
      <w:rFonts w:ascii="Tahoma" w:eastAsia="Times New Roman" w:hAnsi="Tahoma" w:cs="Tahoma"/>
      <w:sz w:val="16"/>
      <w:szCs w:val="16"/>
      <w:lang w:eastAsia="cs-CZ"/>
    </w:rPr>
  </w:style>
  <w:style w:type="paragraph" w:styleId="Odstavecseseznamem">
    <w:name w:val="List Paragraph"/>
    <w:basedOn w:val="Normln"/>
    <w:uiPriority w:val="34"/>
    <w:qFormat/>
    <w:rsid w:val="00AD37D2"/>
    <w:pPr>
      <w:spacing w:after="160" w:line="259" w:lineRule="auto"/>
      <w:ind w:left="720"/>
      <w:contextualSpacing/>
    </w:pPr>
    <w:rPr>
      <w:rFonts w:asciiTheme="minorHAnsi" w:hAnsiTheme="minorHAnsi"/>
      <w:sz w:val="22"/>
      <w:szCs w:val="22"/>
      <w:lang w:val="en-GB"/>
    </w:rPr>
  </w:style>
  <w:style w:type="table" w:styleId="Prosttabulka2">
    <w:name w:val="Plain Table 2"/>
    <w:basedOn w:val="Normlntabulka"/>
    <w:uiPriority w:val="42"/>
    <w:rsid w:val="00AD37D2"/>
    <w:rPr>
      <w:lang w:val="sk-SK"/>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tyl12bdkovnPesn14b">
    <w:name w:val="Styl 12 b. Řádkování:  Přesně 14 b."/>
    <w:basedOn w:val="Bezseznamu"/>
    <w:uiPriority w:val="99"/>
    <w:rsid w:val="00E8427E"/>
    <w:pPr>
      <w:numPr>
        <w:numId w:val="1"/>
      </w:numPr>
    </w:pPr>
  </w:style>
  <w:style w:type="table" w:customStyle="1" w:styleId="TableGrid1">
    <w:name w:val="Table Grid1"/>
    <w:basedOn w:val="Normlntabulka"/>
    <w:next w:val="Mkatabulky"/>
    <w:uiPriority w:val="59"/>
    <w:rsid w:val="00A53365"/>
    <w:rPr>
      <w:rFonts w:asciiTheme="minorHAnsi" w:eastAsia="MS Mincho"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uiPriority w:val="59"/>
    <w:rsid w:val="00A53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2794</Words>
  <Characters>15931</Characters>
  <Application>Microsoft Office Word</Application>
  <DocSecurity>0</DocSecurity>
  <Lines>132</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Balladová Edita</dc:creator>
  <cp:keywords/>
  <dc:description/>
  <cp:lastModifiedBy>Balladová Edita</cp:lastModifiedBy>
  <cp:revision>2</cp:revision>
  <dcterms:created xsi:type="dcterms:W3CDTF">2025-01-23T10:13:00Z</dcterms:created>
  <dcterms:modified xsi:type="dcterms:W3CDTF">2025-01-23T10:18:00Z</dcterms:modified>
</cp:coreProperties>
</file>